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1C_58/2022 vom 14. März 2022</w:t>
      </w:r>
    </w:p>
    <w:p>
      <w:r>
        <w:t>Bundesgericht, 2022-03-14, DE</w:t>
      </w:r>
    </w:p>
    <w:p>
      <w:r>
        <w:rPr>
          <w:b/>
        </w:rPr>
        <w:t xml:space="preserve">Quelle: </w:t>
      </w:r>
      <w:r>
        <w:t>https://mcp.opencaselaw.ch/entscheid/bger_1C_58_2022</w:t>
      </w:r>
    </w:p>
    <w:p>
      <w:r>
        <w:t>FR: TF 1C_58/2022 du 14 mars 2022</w:t>
      </w:r>
    </w:p>
    <w:p>
      <w:r>
        <w:t>IT: TF 1C_58/2022 del 14 marzo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1C_58/2022</w:t>
      </w:r>
    </w:p>
    <w:p>
      <w:r>
        <w:t>Verfügung vom 14. März 2022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Rechtsanwalt Dr. Benedikt Fässler,</w:t>
      </w:r>
    </w:p>
    <w:p>
      <w:r>
        <w:t>gegen</w:t>
      </w:r>
    </w:p>
    <w:p>
      <w:r>
        <w:t>Departement für Bau und Umwelt</w:t>
      </w:r>
    </w:p>
    <w:p>
      <w:r>
        <w:t>des Kantons Thurgau,</w:t>
      </w:r>
    </w:p>
    <w:p>
      <w:r>
        <w:t>Generalsekretariat, Promenade, 8510 Frauenfeld.</w:t>
      </w:r>
    </w:p>
    <w:p>
      <w:r>
        <w:t>Gegenstand</w:t>
      </w:r>
    </w:p>
    <w:p>
      <w:r>
        <w:t>Baubewilligung Pferdefressplatz und Pferdeauslauf; Kostenpunkt,</w:t>
      </w:r>
    </w:p>
    <w:p>
      <w:r>
        <w:t>Beschwerde gegen den Entscheid vom</w:t>
      </w:r>
    </w:p>
    <w:p>
      <w:r>
        <w:t>3. November 2021 des Verwaltungsgerichts</w:t>
      </w:r>
    </w:p>
    <w:p>
      <w:r>
        <w:t>des Kantons Thurgau (VG.2021.38).</w:t>
      </w:r>
    </w:p>
    <w:p>
      <w:r>
        <w:t>In Erwägung,</w:t>
      </w:r>
    </w:p>
    <w:p>
      <w:r>
        <w:t>dass A.________ mit Eingabe vom 27. Januar 2022 Beschwerde in öffentlich-rechtlichen Angelegenheiten gegen den Entscheid des Verwaltungsgerichts des Kantons Thurgau vom 3. November 2021 erhoben hat;</w:t>
      </w:r>
    </w:p>
    <w:p>
      <w:r>
        <w:t>dass der Beschwerdeführer mit Schreiben vom 9. März 2022 seine Beschwerde vom 27. Januar 2022 zurückgezogen hat;</w:t>
      </w:r>
    </w:p>
    <w:p>
      <w:r>
        <w:t>dass das Beschwerdeverfahren somit als durch Beschwerderückzug erledigt im Verfahren nach Art. 32 Abs. 2 BGG abzuschreiben ist;</w:t>
      </w:r>
    </w:p>
    <w:p>
      <w:r>
        <w:t>dass auf eine Kostenauflage zu verzichten ist ( Art. 66 Abs. 1 BGG );</w:t>
      </w:r>
    </w:p>
    <w:p>
      <w:r>
        <w:t>verfügt der Präsident:</w:t>
      </w:r>
    </w:p>
    <w:p>
      <w:r>
        <w:t>1.</w:t>
      </w:r>
    </w:p>
    <w:p>
      <w:r>
        <w:t>Das Verfahren 1C_58/2022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Beschwerdeführer, dem Departement für Bau und Umwelt des Kantons Thurgau und dem Verwaltungsgericht des Kantons Thurgau schriftlich mitgeteilt.</w:t>
      </w:r>
    </w:p>
    <w:p>
      <w:r>
        <w:t>Lausanne, 14. März 2022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