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1C_58/2018 vom 19. März 2018</w:t>
      </w:r>
    </w:p>
    <w:p>
      <w:r>
        <w:t>Bundesgericht, 2018-03-19, DE</w:t>
      </w:r>
    </w:p>
    <w:p>
      <w:r>
        <w:rPr>
          <w:b/>
        </w:rPr>
        <w:t xml:space="preserve">Quelle: </w:t>
      </w:r>
      <w:r>
        <w:t>https://mcp.opencaselaw.ch/entscheid/bger_1C_58_2018</w:t>
      </w:r>
    </w:p>
    <w:p>
      <w:r>
        <w:t>FR: TF 1C_58/2018 du 19 mars 2018</w:t>
      </w:r>
    </w:p>
    <w:p>
      <w:r>
        <w:t>IT: TF 1C_58/2018 del 19 marzo 2018</w:t>
      </w:r>
    </w:p>
    <w:p>
      <w:pPr>
        <w:pStyle w:val="Heading2"/>
      </w:pPr>
      <w:r>
        <w:t>Erwägungen</w:t>
      </w:r>
    </w:p>
    <w:p>
      <w:r>
        <w:rPr>
          <w:b/>
        </w:rPr>
        <w:t>E. 1.1</w:t>
      </w:r>
    </w:p>
    <w:p>
      <w:r>
        <w:t>Wie die folgenden Ausführungen zeigen, ist die Sache spruchreif. Für die Sistierung des Verfahrens besteht kein Grund.</w:t>
      </w:r>
    </w:p>
    <w:p>
      <w:r>
        <w:rPr>
          <w:b/>
        </w:rPr>
        <w:t>E. 1.2</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1.3</w:t>
      </w:r>
    </w:p>
    <w:p>
      <w:r>
        <w:t>Es geht um die Überstellung eines rechtskräftig Verurteilten zur weiteren Vollstreckung der Freiheitsstrafe im Heimatstaat gemäss Art. 101 Abs. 2 IRSG i.V.m. dem Übereinkommen vom 21. März 1983 über die Überstellung verurteilter Personen (SR 0.343) und dem dazu ergangenen Zusatzprotokoll vom 18. Dezember 1997 (SR 0.343.1). Eine solche Überstellung ist aus der Sicht des Betroffenen mit einer Auslieferung vergleichbar. Insoweit wäre die Beschwerde gemäss Art. 84 Abs. 1 BGG nach der Rechtsprechung daher zulässig (Urteil 1C_441/2016 vom 18. Oktober 2016 E. 1.2.1 mit Hinweisen).</w:t>
      </w:r>
    </w:p>
    <w:p>
      <w:r>
        <w:t>Nach der zutreffenden Ansicht des BJ handelt es sich jedoch um keinen besonders bedeutenden Fall. Die Erwägungen im angefochtenen Entscheid überzeugen in jeder Hinsicht. Darauf und auf die Vernehmlassung des BJ kann verwiesen werden ( Art. 109 Abs. 3 BGG ). Rechtsfragen von grundsätzlicher Bedeutung stellen sich nicht. Auch sonst wie kommt der Angelegenheit keine aussergewöhnliche Tragweite zu. Für das Bundesgericht besteht deshalb kein Anlass, die Sache an die Hand zu nehmen.</w:t>
      </w:r>
    </w:p>
    <w:p>
      <w:r>
        <w:rPr>
          <w:b/>
        </w:rPr>
        <w:t>E. 2</w:t>
      </w:r>
    </w:p>
    <w:p>
      <w:r>
        <w:t>Die Beschwerde ist demnach unzulässig. Da sie aussichtslos war, kann die unentgeltliche Rechtspflege und Verbeiständung nach Art. 64 BGG nicht bewilligt werden. Unter den gegebenen Umständen - der Beschwerdeführer befindet sich seit Langem im Strafvollzug -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