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58/2012 vom 10. Juli 2012</w:t>
      </w:r>
    </w:p>
    <w:p>
      <w:r>
        <w:t>Bundesgericht, 2012-07-10, FR</w:t>
      </w:r>
    </w:p>
    <w:p>
      <w:r>
        <w:rPr>
          <w:b/>
        </w:rPr>
        <w:t xml:space="preserve">Quelle: </w:t>
      </w:r>
      <w:r>
        <w:t>https://mcp.opencaselaw.ch/entscheid/bger_1C_58_2012</w:t>
      </w:r>
    </w:p>
    <w:p>
      <w:r>
        <w:t>FR: TF 1C 58/2012 du 10 juillet 2012</w:t>
      </w:r>
    </w:p>
    <w:p>
      <w:r>
        <w:t>IT: TF 1C 58/2012 del 10 luglio 2012</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l'arrêt du Tribunal administratif fédéral qui confirme l'annulation de la naturalisation facilitée accordée à la recourante, le recours est recevable comme recours en matière de droit public (art. 82 let. a et 86 al. 1 let. a LTF). Le motif d'exclusion de l' art. 83 let. b LTF n'entre pas en ligne de compte, dès lors qu'il s'agit en l'espèce de naturalisation facilitée et non pas de naturalisation ordinaire. Pour le surplus, la recourante a la qualité pour recourir au sens de l' art. 89 al. 1 LTF et les conditions formelles de recevabilité sont remplies, de sorte qu'il y a lieu d'entrer en matière.</w:t>
      </w:r>
    </w:p>
    <w:p>
      <w:r>
        <w:rPr>
          <w:b/>
        </w:rPr>
        <w:t>E. 2</w:t>
      </w:r>
    </w:p>
    <w:p>
      <w:r>
        <w:t>Dans un premier grief de nature formelle qu'il convient d'examiner immédiatement, la recourante se plaint d'une violation de son droit d'être entendue. Elle fait grief à l'ODM de ne pas lui avoir transmis le courriel de son ex-époux du 25 janvier 2011 indiquant qu'il était disposé à être auditionné en présence de la recourante et qu'il entendait poursuivre l'auteur de la lettre anonyme.</w:t>
      </w:r>
    </w:p>
    <w:p>
      <w:r>
        <w:rPr>
          <w:b/>
        </w:rPr>
        <w:t>E. 2.1</w:t>
      </w:r>
    </w:p>
    <w:p>
      <w:r>
        <w:t>Le droit d'être entendu, tel qu'il est garanti par l' art. 29 al. 2 Cst. comprend notamment pour le justiciable le droit de consulter le dossier pour connaître préalablement les éléments dont dispose l'autorité et jouir ainsi d'une réelle possibilité de faire valoir ses arguments avant qu'une décision ne soit prise touchant sa situation juridique ( ATF 135 II 286 consid. 5.1 p. 293; 132 II 485 consid. 3.2 p. 494 et les références). Le droit de consulter le dossier s'étend à toutes les pièces décisives ( ATF 132 II 485 consid. 3.2 p. 494; 121 I 225 consid. 2a p. 227 et les références). Il en découle que l'autorité qui verse au dossier de nouvelles pièces dont elle entend se prévaloir dans son jugement est tenue en principe d'en aviser les parties, même si elle estime que les documents en question ne contiennent aucun nouvel élément de fait ou de droit ( ATF 132 V 387 consid. 3p. 391; 114 Ia 97 consid. 2c p. 100). Le droit de consulter le dossier n'est en général accordé que sur demande ( ATF 132 V 387 consid. 6.2 p. 391; arrêt 1C_482/2010 du 14 avril 2011 consid. 3.1; MICHELE ALBERTINI, Der verfassungsmässige Anspruch auf rechtliches Gehör im Verwaltungsverfahren des modernen Staates, thèse Berne 2000, p. 218 et 248).</w:t>
      </w:r>
    </w:p>
    <w:p>
      <w:r>
        <w:rPr>
          <w:b/>
        </w:rPr>
        <w:t>E. 2.2</w:t>
      </w:r>
    </w:p>
    <w:p>
      <w:r>
        <w:t>La recourante se plaint de ne pas avoir pu prendre connaissance du courriel de son ex-époux, de sorte qu'elle n'aurait pas été en mesure de se déterminer en toute connaissance de cause. Il apparaît en l'occurrence que les éléments essentiels du dossier ayant servi de base à la décision de l'ODM ont été transmis à la recourante, en particulier la requête commune de divorce et la communication du Contrôle des habitants de la Ville de Fribourg renseignant les autorités sur la date de la séparation du couple. Cela étant, le document litigieux figurait dans le dossier de première et deuxième instance. La recourante a d'ailleurs consulté les pièces figurant au dossier de l'ODM le 11 janvier 2011; elle n'ignorait donc pas que son ex-époux avait été invité par l'ODM en décembre 2010 à confirmer s'il était disposé à être interrogé au sujet de sa relation conjugale avec la recourante. Aussi, si la recourante souhaitait prendre connaissance de la réponse de son ex-époux, il lui appartenait de venir consulter le dossier qui était à sa disposition. Elle n'allègue pas avoir été empêchée de le faire. Au demeurant, quoi qu'en dise la recourante, le courriel du 25 janvier 2011 ne contient matériellement aucun élément décisif pour l'issue du litige; il ne mentionne rien de plus que la disponibilité de l'ex-époux à être entendu et la volonté de celui-ci à poursuivre l'auteur de la lettre anonyme, ce que la recourante ne devait d'ailleurs pas ignorer puisque son ex-mari avait précisément été informé par ses soins de l'existence de cette lettre. Ce premier grief tiré de la violation du droit d'être entendu doit donc être écarté.</w:t>
      </w:r>
    </w:p>
    <w:p>
      <w:r>
        <w:rPr>
          <w:b/>
        </w:rPr>
        <w:t>E. 3</w:t>
      </w:r>
    </w:p>
    <w:p>
      <w:r>
        <w:t>La recourante reproche ensuite à l'autorité administrative d'avoir établi les faits, en particulier la date de la séparation du couple, en violation de la maxime inquisitoire ( art. 12 PA ) ainsi que du principe de l'interdiction de l'arbitraire (9 Cst.); l'autorité ne pouvait pas, selon elle, renoncer à auditionner son ex-époux sur ce point. Elle affirme que leur séparation ne serait intervenue qu'en février 2007, de sorte que la date retenue par l'autorité administrative serait manifestement inexacte. 3.1.1 Si la procédure administrative est régie essentiellement par la maxime inquisitoire - qui impose à l'autorité d'établir d'office les faits pertinents pour assurer une application correcte de la loi -, les parties ont le devoir de collaborer à l'établissement des faits ( ATF 128 II 139 consid. 2b p. 142) et l'autorité peut mettre un terme à l'instruction lorsque les preuves administrées lui ont permis de former sa conviction ( ATF 130 II 425 consid. 2.1 p. 429 et les arrêts cités). 3.1.2 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137 I 58 consid. 4.1.2 p. 62).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3.2</w:t>
      </w:r>
    </w:p>
    <w:p>
      <w:r>
        <w:t>En l'occurrence, la recourante fait grief à l'ODM d'avoir renoncé à procéder à l'audition de son ex-époux, bien que celui-ci se soit déclaré disposé à être auditionné. L'ODM a toutefois estimé que cette mesure d'instruction initialement envisagée n'était plus nécessaire, puisque la date de la séparation du couple résultait clairement des moyens de preuve versés ultérieurement - en février 2011 - au dossier, soit la requête commune de divorce et sa convention sur les effets accessoires du divorce ainsi que les renseignements officiels recueillis auprès du Contrôle des habitants de la Ville de Fribourg. Ces documents attestent en effet explicitement que la séparation des époux est intervenue le 1er juin 2006. L'autorité administrative pouvait ainsi sans arbitraire estimer que la date de la séparation du couple au 1er juin 2006 reposait sur des éléments objectifs que les déclarations de l'ex-époux ne pourraient pas ébranler et, par conséquent, renoncer à cette mesure d'instruction. En outre, dans le cas particulier, la recourante avait un devoir de collaboration spécialement élevé pour tout ce qui avait trait à la réalité de son mariage, puisqu'il s'agissait de faits qu'elle connaissait mieux que quiconque (cf. ATF 131 II 265 consid. 3.2 et 3.3 non publié et les références). Or, celle-ci n'a jamais formellement requis l'audition de son ex-époux, même après que l'ODM y avait renoncé. L'intéressée s'est contentée pour l'essentiel de se référer aux déclarations approximatives tenues le 6 février 2009 devant l'autorité civile saisie du divorce selon lesquelles la séparation remontait "à environ deux ans"; lors de cette audience, les ex-époux ont cependant également confirmé les termes de leur convention de divorce indiquant clairement qu'ils vivaient séparés depuis le 1er juin 2006. A cet égard, l'instance précédente a également relevé que l'imprécision des déclarations des conjoints lors de l'audience précitée ne permettait pas d'exclure que les époux se soient effectivement séparés le 1er juin 2006, soit deux ans et huit mois auparavant. En définitive, la recourante ne fait en l'espèce qu'opposer sa propre version de faits (séparation en février 2007) sans démontrer en quoi celle retenue par l'autorité serait arbitraire. Par conséquent, les griefs tirés de la violation de la maxime inquisitoire et de l'établissement manifestement inexact des faits doivent être écartés.</w:t>
      </w:r>
    </w:p>
    <w:p>
      <w:r>
        <w:rPr>
          <w:b/>
        </w:rPr>
        <w:t>E. 4</w:t>
      </w:r>
    </w:p>
    <w:p>
      <w:r>
        <w:t>Sur le fond, la recourante fait valoir que l'arrêt entrepris viole l'art. 41 de la loi fédérale du 29 septembre 1952 sur l'acquisition et la perte de la nationalité suisse (LN, RS 141.0).</w:t>
      </w:r>
    </w:p>
    <w:p>
      <w:r>
        <w:rPr>
          <w:b/>
        </w:rPr>
        <w:t>E. 4.1</w:t>
      </w:r>
    </w:p>
    <w:p>
      <w:r>
        <w:t>Conformément à l' art. 41 al. 1 LN dans sa teneur jusqu'au 1er mars 2011 et à l'art. 14 al. 1 de l'ordonnance du 17 novembre 1999 sur l'organisation du Département fédéral de justice et police (RS 172.213.1), l'ODM peut, avec l'assentiment de l'autorité du canton d'origine, annuler dans les cinq ans une naturalisation facilitée obtenue par des déclarations mensongères ou par la dissimulation de faits essentiels.</w:t>
      </w:r>
    </w:p>
    <w:p>
      <w:r>
        <w:rPr>
          <w:b/>
        </w:rPr>
        <w:t>E. 4.1.1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403;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w:t>
      </w:r>
    </w:p>
    <w:p>
      <w:r>
        <w:rPr>
          <w:b/>
        </w:rPr>
        <w:t>E. 4.1.2</w:t>
      </w:r>
    </w:p>
    <w:p>
      <w:r>
        <w:t>La procédure administrative fédérale est régie par le principe de la libre appréciation des preuves (art. 40 de la loi fédérale de procédure civile fédérale du 4 décembre 1947 [PCF; RS 273], applicable par renvoi de l' art. 19 PA ).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135 II 161 consid. 3 p. 166),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4.2</w:t>
      </w:r>
    </w:p>
    <w:p>
      <w:r>
        <w:t>En signant la déclaration relative à la communauté conjugale, la recourante a pris connaissance du fait que la naturalisation facilitée ne pouvait être octroyée si, avant ou pendant la procédure l'un des conjoints demandait le divorce ou la séparation, ou lorsque la communauté conjugale effective n'existait plus. La déclaration écrite précisait en outre que si cet état de fait était dissimulé, la naturalisation facilitée pouvait être annulée dans les cinq ans. Il importe en effet que le couple soit stable et tourné vers l'avenir au moment de cette requête, respectivement au moment de l'octroi de la naturalisation facilitée. L'exigence d'une "communauté conjugale" au sens de l' art. 27 al. 1 let . c LN présuppose en effet l'existence d'une véritable communauté de vie des conjoints, qui ne peut exister qu'avec une volonté commune et intacte de ceux-ci de maintenir une union conjugale stable ( ATF 135 II 161 consid. 2 p. 165; 128 II 97 consid. 3a p. 99 et les arrêts cités). Sur la base des éléments figurant au dossier, l'autorité intimée pouvait considérer que le couple de la recourante ne présentait pas ces caractéristiques au moment de l'octroi de la naturalisation le 28 juin 2006. Il a en effet été établi que la séparation du couple est intervenue au 1er juin 2006 (cf. consid. 3.2). L'intéressée n'a à cet égard produit aucun document susceptible d'attester la réalité de l'union conjugale à cette période. Le mariage de la recourante avec son ex-époux ne constituait donc plus une communauté conjugale au sens de l'art. 27 al. LN au moment de l'octroi de la naturalisation. L'intéressée a ainsi obtenu frauduleusement la naturalisation facilitée en dissimulant des faits essentiels sur la réalité de son mariage.</w:t>
      </w:r>
    </w:p>
    <w:p>
      <w:r>
        <w:rPr>
          <w:b/>
        </w:rPr>
        <w:t>E. 4.3</w:t>
      </w:r>
    </w:p>
    <w:p>
      <w:r>
        <w:t>Cela étant, même à supposer que la séparation des époux ne soit intervenue qu'en février 2007 comme le soutient la recourante, l'enchaînement chronologique relativement rapide des événements serait de nature à fonder la présomption que la naturalisation a été obtenue frauduleusement. En effet, selon la jurisprudence, une telle présomption peut être admise lorsque la séparation des époux intervient quelques mois après l'octroi de la naturalisation (cf. ATF 135 II 161 consid. 4.3 p. 168; 130 II 482 consid. 3.3 p. 486 s.), comme c'est le cas en l'espèce. C'est en vain que la recourante conteste ce mécanisme de présomption, qui a été maintes fois confirmé par la jurisprudence (cf. supra consid. 4.1.2). Pour le reste, l'intéressée n'apporte aucun élément permettant de renverser la présomption précitée (cf. supra consid. 4.1.2).</w:t>
      </w:r>
    </w:p>
    <w:p>
      <w:r>
        <w:rPr>
          <w:b/>
        </w:rPr>
        <w:t>E. 4.4</w:t>
      </w:r>
    </w:p>
    <w:p>
      <w:r>
        <w:t>Il en découle que les conditions d'application de l' art. 41 LN sont réunies et que le Tribunal administratif fédéral n'a pas abusé de son pouvoir d'appréciation en confirmant l'annulation de la naturalisation facilitée qui avait été octroyée à la recourante.</w:t>
      </w:r>
    </w:p>
    <w:p>
      <w:r>
        <w:rPr>
          <w:b/>
        </w:rPr>
        <w:t>E. 5</w:t>
      </w:r>
    </w:p>
    <w:p>
      <w:r>
        <w:t>Il s'ensuit que le recours doit être rejeté. La recourante,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