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1C_588/2017 vom 30. November 2017</w:t>
      </w:r>
    </w:p>
    <w:p>
      <w:r>
        <w:t>Bundesgericht, 2017-11-30, FR</w:t>
      </w:r>
    </w:p>
    <w:p>
      <w:r>
        <w:rPr>
          <w:b/>
        </w:rPr>
        <w:t xml:space="preserve">Quelle: </w:t>
      </w:r>
      <w:r>
        <w:t>https://mcp.opencaselaw.ch/entscheid/bger_1C_588_2017</w:t>
      </w:r>
    </w:p>
    <w:p>
      <w:r>
        <w:t>FR: TF 1C_588/2017 du 30 novembre 2017</w:t>
      </w:r>
    </w:p>
    <w:p>
      <w:r>
        <w:t>IT: TF 1C_588/2017 del 30 novembre 2017</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sollicite l'assignation et l'audition en qualité de témoin de son ex-épouse. Un interrogatoire des parties ou des débats n'ont qu'exceptionnellement lieu devant le Tribunal fédéral et les parties n'ont en principe aucun droit à y prétendre ( art. 55 al. 3 LTF , art. 57 LTF ). Cela ne s'impose manifestement pas en l'espèce, vu le raisonnement qui suit.</w:t>
      </w:r>
    </w:p>
    <w:p>
      <w:r>
        <w:rPr>
          <w:b/>
        </w:rPr>
        <w:t>E. 3</w:t>
      </w:r>
    </w:p>
    <w:p>
      <w:r>
        <w:t>Sur le fond, le recourant conteste avoir obtenu la naturalisation par des déclarations mensongères et fait valoir une violation des dispositions de la loi fédérale du 29 septembre 1952 sur l'acquisition et la perte de la nationalité suisse (LN; RS 141.0). A le suivre, l'autorité précédente ne pouvait pas retenir que la communauté conjugale qu'il formait avec son épouse n'était plus stable et orientée vers l'avenir au moment de la signature de la déclaration de vie commune. S'il reconnaît la portée de la présomption de rupture du lien conjugal, il reproche aux juges précédents de ne pas avoir admis le renversement de cette présomption en raison de l'événement extraordinaire que constituait l'aggravation de sa maladie après l'obtention de la nationalité suisse.</w:t>
      </w:r>
    </w:p>
    <w:p>
      <w:r>
        <w:rPr>
          <w:b/>
        </w:rPr>
        <w:t>E. 4</w:t>
      </w:r>
    </w:p>
    <w:p>
      <w:r>
        <w:t>Dans un grief de nature formelle qu'il convient d'examiner en premier lieu, le recourant se plaint d'une violation de son droit d'être entendu. Il reproche en particulier à l'instance précédente de ne pas avoir procédé à l'audition de son ex-épouse, mesure d'instruction qui aurait été l'unique façon d'établir les faits de manière exacte.</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Un tel refus d'instruire ne viole le droit d'être entendu des parties que si l'appréciation anticipée de la portée du moyen de preuve proposé est entachée d'arbitraire ( ATF 140 I 285 consid. 6.3.1 p. 299 et les références citées).</w:t>
      </w:r>
    </w:p>
    <w:p>
      <w:r>
        <w:t>Les juges précédents ont retenu que la comparution personnelle de l'ex-épouse du recourant n'était pas nécessaire dans la mesure où les faits de la cause étaient suffisamment établis par les pièces figurant au dossier. Ils relevaient que le recourant avait été autorisé à produire un témoignage écrit de son ex-épouse, postérieur aux déclarations enregistrées par la police et en partie contradictoire à celles-ci. En écartant une audition devant eux, les juges précédents ont considéré que cette audition n'apporterait rien de nouveau et que leur conviction reposait sur d'autres éléments. Ce faisant, ils ont procédé à une appréciation anticipée des preuves, opération que le recourant critique certes, mais d'une manière essentiellement appellatoire et sans démontrer en quoi il était arbitraire de considérer que la conviction des juges pouvaient reposer sur d'autres éléments du dossier que la seule déclaration de son ex-épouse. Se confondant avec une critique de l'appréciation des preuves elle-même (cf. infra consid. 5.3), le grief doit être rejeté, dans la mesure de sa recevabilité.</w:t>
      </w:r>
    </w:p>
    <w:p>
      <w:r>
        <w:rPr>
          <w:b/>
        </w:rPr>
        <w:t>E. 5</w:t>
      </w:r>
    </w:p>
    <w:p>
      <w:r>
        <w:t>Il convient maintenant d'aborder les critiques du recourant dirigées contre les aspects matériels de l'arrêt attaqué.</w:t>
      </w:r>
    </w:p>
    <w:p>
      <w:r>
        <w:rPr>
          <w:b/>
        </w:rPr>
        <w:t>E. 5.1</w:t>
      </w:r>
    </w:p>
    <w:p>
      <w:r>
        <w:t>Conformément à l' art. 41 al. 1 LN et à l'art. 14 al. 1 de l'ordonnance du 17 novembre 1999 sur l'organisation du Département fédéral de justice et police (RS 172.213.1), le SEM peut, avec l'assentiment de l'autorité du canton d'origine, annuler une naturalisation facilitée obtenue par des déclarations mensongères ou par la dissimulation de faits essentiels. L'annulation peut intervenir dans un délai de deux ans à compter du jour où l'autorité a pris connaissance des faits déterminants, mais au plus tard dans les huit ans après l'octroi de la nationalité suisse ( art. 41 al. 1bis LN ).</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135 II 161 consid. 2 p. 165).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w:t>
      </w:r>
    </w:p>
    <w:p>
      <w:r>
        <w:rPr>
          <w:b/>
        </w:rPr>
        <w:t>E. 5.2</w:t>
      </w:r>
    </w:p>
    <w:p>
      <w:r>
        <w:t>La procédure administrative fédérale est régie par le principe de la libre appréciation des preuves (art. 40 de la loi fédérale de procédure civile fédérale du 4 décembre 1947 [PCF; RS 273], applicable par renvoi de l' art. 19 PA ). En principe, une preuve est réputée apportée si le juge est convaincu de la véracité des faits allégués d'un point objectif ( ATF 140 III 610 consid. 4.1 p. 612). Dans certaines situations, il n'est cependant pas possible - en raison de la nature même de l'affaire - d'apporter une preuve stricte d'un fait: tel peut être le cas d'un fait psychique, relevant du for intérieur de l'individu.</w:t>
      </w:r>
    </w:p>
    <w:p>
      <w:r>
        <w:t>Pour parer à ces difficultés d'apport de preuve, la jurisprudence admet dans certaines circonstances que l'autorité puisse se fonder sur une présomption. C'est notamment le cas pour établir que le conjoint naturalisé a menti lorsqu'il a déclaré former une union stable: un enchaînement rapide des événements entre la déclaration de vie commune et la séparation des époux fonde la présomption de fait que la naturalisation a été obtenue frauduleusement ( ATF 135 II 161 consid. 3 p. 166). Par enchaînement rapide des événements, la jurisprudence entend une période de plusieurs mois, voire de plus d'une année, mais ne dépassant pas deux ans (à titre d'exemples: arrêt 1C_136/2015 du 20 août 2015 [21 mois]; arrêt 1C_796/2013 du 13 mars 2014 [22 mois]; arrêt 1C_472/2011 du 22 décembre 2011 [19 mois]; arrêt 1C_158/2011 du 26 août 2011 [20 mois]; arrêt 1C_172/2012 du 11 mai 2012 [22 mois]).</w:t>
      </w:r>
    </w:p>
    <w:p>
      <w:r>
        <w:rPr>
          <w:b/>
        </w:rPr>
        <w:t>E. 5.3</w:t>
      </w:r>
    </w:p>
    <w:p>
      <w:r>
        <w:t>En l'espèce, le Tribunal administratif fédéral est parti du constat que les conditions formelles pour l'annulation de la naturalisation facilitée étaient réalisées. Il a ensuite considéré que l'enchaînement chronologique entre la déclaration commune des époux (21 janvier 2013), l'octroi de la naturalisation facilitée (6 février 2013), le dépôt de la requête commune en divorce (10 juillet 2014) et le divorce (13 octobre 2014) était particulièrement rapide: ces éléments ainsi que cet enchaînement étaient dès lors de nature à fonder la présomption selon laquelle cette naturalisation avait été acquise au moyen de déclarations mensongères.</w:t>
      </w:r>
    </w:p>
    <w:p>
      <w:r>
        <w:rPr>
          <w:b/>
        </w:rPr>
        <w:t>E. 5.3.1</w:t>
      </w:r>
    </w:p>
    <w:p>
      <w:r>
        <w:t>L'instance précédente n'en est cependant pas restée au simple constat que l'enchaînement des faits conduisait à cette présomption. Elle a ajouté que celle-ci était renforcée par le fait que le recourant n'envisageait déjà plus une vie future conjugale au moment de l'octroi de la naturalisation facilitée; sur ce point, se fondant notamment sur les premières déclarations de B.________, elle a considéré comme non crédibles les affirmations du recourant prétendant qu'il aurait continué à mener une vie de couple effective en février 2013. La présomption était par ailleurs corroborée par la différence d'âge entre les époux (31 ans), le nouveau mariage avec une compatriote de 43 ans plus jeune que sa première épouse et l'empressement avec lequel le recourant avait introduit sa requête en naturalisation, quelques semaines avant de remplir la condition liée à la durée du séjour en Suisse.</w:t>
      </w:r>
    </w:p>
    <w:p>
      <w:r>
        <w:t>Ce faisant, le Tribunal administratif fédéral est allé plus loin qu'uniquement tirer les conséquences de la présomption instaurée par la jurisprudence: même s'il ne l'a pas dit expressément, il a procédé à une véritable appréciation libre et complète des preuves à disposition - conformément à l' art. 40 PCF en lien avec l' art. 19 PA - pour arriver à la conclusion que le recourant, au moment de l'octroi de la naturalisation facilitée, n'envisageait déjà plus de mener une union stable et à long terme avec son épouse. Une telle appréciation des preuves est soumise à un examen du Tribunal fédéral restreint à l'arbitraire: il y a notamment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5.3.2</w:t>
      </w:r>
    </w:p>
    <w:p>
      <w:r>
        <w:t>En l'occurrence, le recourant se plaint du fait que l'arrêt attaqué ne cite d'une manière complète ni les déclarations de son ex-épouse, ni le certificat médical établi par son médecin traitant le 2 avril 2015. La juridiction précédente a néanmoins pris le soin de mentionner les éléments essentiels de ces pièces, de sorte que l'on ne saurait reprocher aux premiers juges d'avoir omis arbitrairement des preuves pertinentes.</w:t>
      </w:r>
    </w:p>
    <w:p>
      <w:r>
        <w:t>Dans un style essentiellement appellatoire, le recourant cherche à relativiser la portée des premières déclarations de son ex-épouse, citant en particulier l'état de santé précaire de celle-ci attesté par certificat médical. Le Tribunal administratif fédéral n'a pas ignoré cet élément de fait, mais a expliqué pour quels motifs il privilégiait les premières déclarations de l'ex-épouse: celle-ci, en apposant sa signature en bas du procès-verbal de son audition, avait confirmé la véracité de ses déclarations; en outre, elle n'avait alors émis aucune réserve au sujet de son état de santé psychique. Le recourant discute certes de cette motivation, mais il ne démontre pas en quoi il était insoutenable de déduire de la signature d'un document le fait que les déclarations qu'il contient sont conformes à la vérité; il n'est pas non plus hors de tout propos de considérer que l'absence de toute mention au procès-verbal d'un état de santé psychique déficient va dans le sens d'une fiabilité des déclarations enregistrées. Il faut ajouter que ces premières déclarations, qui ne révèlent aucune incohérence ou contradiction, ont été recueillies par des agents de l'Etat, habitués à procéder à de telles auditions, alors qu'on ignore dans quelles circonstances l'ex-épouse du recourant est revenue sur ses déclarations. Il ne paraît en tout cas pas, pour ce motif, choquant d'accorder plus de crédit aux premières déclarations de l'ex-épouse qu'aux suivantes.</w:t>
      </w:r>
    </w:p>
    <w:p>
      <w:r>
        <w:t>Le recourant critique en outre le prétendu schématisme des autorités précédentes lorsqu'elles ont mentionné la différence d'âge des époux. Il s'agit cependant là d'une circonstance objective qui, prise isolément, n'a peut-être pas encore de portée déterminante. La juridiction précédente a cependant mis cet élément en lien avec le mariage subséquent et rapide du recourant avec une compatriote très nettement plus jeune que sa première épouse. On ne discerne là aucun schématisme ni déduction insoutenable et la critique du recourant se limite à opposer sa version des faits à celle retenue par l'instance précédente. Enfin, contrairement à ce que soutient le recourant, on ne saurait considérer qu'une telle appréciation des faits heurterait de plein fouet le droit au mariage garanti par la Constitution ou la Convention européenne des droits de l'homme.</w:t>
      </w:r>
    </w:p>
    <w:p>
      <w:r>
        <w:rPr>
          <w:b/>
        </w:rPr>
        <w:t>E. 5.3.3</w:t>
      </w:r>
    </w:p>
    <w:p>
      <w:r>
        <w:t>Dans ces conditions, les juges précédents pouvaient retenir, sans sombrer dans l'arbitraire, que l'union du recourant, au moment de la procédure de naturalisation facilitée, n'était plus orientée vers l'avenir. En raison d'un tel établissement - non arbitraire - des faits, il n'y a pas de place pour examiner si le recourant a amené suffisamment d'éléments pour renverser la présomption mentionnée ci-dessus au consid. 5.2. L'argumentation du recourant sur ce point est donc sans portée.</w:t>
      </w:r>
    </w:p>
    <w:p>
      <w:r>
        <w:rPr>
          <w:b/>
        </w:rPr>
        <w:t>E. 5.4</w:t>
      </w:r>
    </w:p>
    <w:p>
      <w:r>
        <w:t>Par conséquent, la conclusion selon laquelle le recourant avait, au cours de la procédure de naturalisation facilitée, intentionnellement dissimulé son intention de se séparer de son épouse ne viole pas l' art. 41 al. 1 LN . Il n'y a pas lieu d'annuler l'arrêt attaqué.</w:t>
      </w:r>
    </w:p>
    <w:p>
      <w:r>
        <w:rPr>
          <w:b/>
        </w:rPr>
        <w:t>E. 6</w:t>
      </w:r>
    </w:p>
    <w:p>
      <w:r>
        <w:t>Il s'ensuit que le recours doit être rejeté dans la mesure de sa recevabilité,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