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1C_587/2024 vom 11. Oktober 2024</w:t>
      </w:r>
    </w:p>
    <w:p>
      <w:r>
        <w:t>Bundesgericht, 2024-10-11, FR</w:t>
      </w:r>
    </w:p>
    <w:p>
      <w:r>
        <w:rPr>
          <w:b/>
        </w:rPr>
        <w:t xml:space="preserve">Quelle: </w:t>
      </w:r>
      <w:r>
        <w:t>https://mcp.opencaselaw.ch/entscheid/bger_1C_587_2024</w:t>
      </w:r>
    </w:p>
    <w:p>
      <w:r>
        <w:t>FR: TF 1C_587/2024 du 11 octobre 2024</w:t>
      </w:r>
    </w:p>
    <w:p>
      <w:r>
        <w:t>IT: TF 1C_587/2024 del 11 ottobre 2024</w:t>
      </w:r>
    </w:p>
    <w:p>
      <w:pPr>
        <w:pStyle w:val="Heading2"/>
      </w:pPr>
      <w:r>
        <w:t>Erwägungen</w:t>
      </w:r>
    </w:p>
    <w:p>
      <w:r>
        <w:rPr>
          <w:b/>
        </w:rPr>
        <w:t>E. 1</w:t>
      </w:r>
    </w:p>
    <w:p>
      <w:r>
        <w:t>Par décision du 5 juin 2024, le Secrétariat d'État aux migrations n'est pas entré en matière sur la demande de naturalisation facilitée formée par A.________, ressortissant brésilien né en mai 2014, sur la base de l'art. 24a de la loi sur la nationalité suisse (LN; RS 141.0) au motif qu'aucun de ses parents n'avait accompli les cinq ans de scolarité obligatoire en Suisse requis par la loi.</w:t>
      </w:r>
    </w:p>
    <w:p>
      <w:r>
        <w:t>Le Tribunal administratif fédéral a rejeté le recours déposé par A.________ contre cette décision au terme d'un arrêt rendu le 26 août 2024.</w:t>
      </w:r>
    </w:p>
    <w:p>
      <w:r>
        <w:t>Par acte daté du 7 octobre 2024 posté en recommandé le 9 octobre 2024, B.________ a recouru au nom et pour le compte de son fils contre cet arrêt.</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 arrêt du Tribunal administratif fédéral qui confirme le refus d'entrer en matière sur une demande de naturalisation facilitée, le recours est recevable comme recours en matière de droit public (art. 82 let. a et 86 al. 1 let. a LTF). Le motif d'exclusion de l' art. 83 let. b LTF n'entre pas en considération.</w:t>
      </w:r>
    </w:p>
    <w:p>
      <w:r>
        <w:rPr>
          <w:b/>
        </w:rPr>
        <w:t>E. 2.2</w:t>
      </w:r>
    </w:p>
    <w:p>
      <w:r>
        <w:t>Le recours en matière de droit public doit être déposé devant le Tribunal fédéral dans les 30 jours qui suivent la notification de l'expédition complète de la décision attaquée (cf. art. 100 al. 1 LTF ).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critiques de nature appellatoire sont irrecevables ( ATF 148 IV 409 consid. 2.2).</w:t>
      </w:r>
    </w:p>
    <w:p>
      <w:r>
        <w:rPr>
          <w:b/>
        </w:rPr>
        <w:t>E. 2.3</w:t>
      </w:r>
    </w:p>
    <w:p>
      <w:r>
        <w:t>En l'occurrence, il ressort de l'extrait du suivi des envois de La Poste Suisse que le pli recommandé contenant l'exemplaire de l'arrêt du Tribunal administratif fédéral destiné au recourant a été distribué au guichet postal à U.________ le 5 septembre 2024. Le délai de recours contre cet arrêt a ainsi commencé à courir le lendemain pour arriver à échéance le 7 octobre 2024. Si le mémoire de recours porte la date du 7 octobre 2024, il a en revanche été déposé deux jours plus tard, selon le timbre postal apposé sur l'enveloppe, de sorte que le recours est tardif.</w:t>
      </w:r>
    </w:p>
    <w:p>
      <w:r>
        <w:t>Au demeurant, le mémoire de recours ne satisfait pas les exigences de motivation requises. Le recourant ne conteste pas que ni son père ni sa mère ne remplissent la dernière condition posée à l' art. 24a al. 1 let. b LN , à savoir que l'un de ses parents a accompli au moins cinq ans de scolarité obligatoire en Suisse. Il se borne à relever de manière appellatoire que sa mère n'a pas été en mesure de remplir cette condition parce qu'elle est arrivée en Suisse à l'âge de quatorze ans sans chercher à expliquer en quoi le Tribunal administratif fédéral aurait fait preuve d'arbitraire, de formalisme excessif ou violé d'une autre manière le droit en considérant que cette circonstance était insuffisante pour s'écarter du texte clair de la loi.</w:t>
      </w:r>
    </w:p>
    <w:p>
      <w:r>
        <w:rPr>
          <w:b/>
        </w:rPr>
        <w:t>E. 3</w:t>
      </w:r>
    </w:p>
    <w:p>
      <w:r>
        <w:t>Le recours doit par conséquent être déclaré irrecevable selon la procédure simplifiée prévue par l' art. 108 al. 1 let. a et b LTF . Vu les circonstances, le présent 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