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1C_586/2019 vom 3. August 2020</w:t>
      </w:r>
    </w:p>
    <w:p>
      <w:r>
        <w:t>Bundesgericht, 2020-08-03, DE</w:t>
      </w:r>
    </w:p>
    <w:p>
      <w:r>
        <w:rPr>
          <w:b/>
        </w:rPr>
        <w:t xml:space="preserve">Quelle: </w:t>
      </w:r>
      <w:r>
        <w:t>https://mcp.opencaselaw.ch/entscheid/bger_1C_586_2019</w:t>
      </w:r>
    </w:p>
    <w:p>
      <w:r>
        <w:t>FR: TF 1C_586/2019 du 3 août 2020</w:t>
      </w:r>
    </w:p>
    <w:p>
      <w:r>
        <w:t>IT: TF 1C_586/2019 del 3 agosto 2020</w:t>
      </w:r>
    </w:p>
    <w:p>
      <w:pPr>
        <w:pStyle w:val="Heading2"/>
      </w:pPr>
      <w:r>
        <w:t>Erwägungen</w:t>
      </w:r>
    </w:p>
    <w:p>
      <w:r>
        <w:rPr>
          <w:b/>
        </w:rPr>
        <w:t>E. 1.1</w:t>
      </w:r>
    </w:p>
    <w:p>
      <w:r>
        <w:t>Angefochten ist ein kantonal letztinstanzlicher Endentscheid (vgl. Art. 86 Abs. 1 lit. d und Art. 90 BGG ) über das polizeiliche Verbot der Durchführung einer Gedenkveranstaltung, wobei es sich um eine öffentlich-rechtliche Angelegenheit im Sinne von Art. 82 lit. a BGG handelt. Ein Ausschlussgrund nach Art. 83 BGG besteht nicht, womit gegen den angefochtenen Entscheid die Beschwerde in öffentlich-rechtlichen Angelegenheiten an das Bundesgericht offen steht.</w:t>
      </w:r>
    </w:p>
    <w:p>
      <w:r>
        <w:rPr>
          <w:b/>
        </w:rPr>
        <w:t>E. 1.2</w:t>
      </w:r>
    </w:p>
    <w:p>
      <w:r>
        <w:t>Nach Art. 113 BGG ist die subsidiäre Verfassungsbeschwerde nur zulässig, soweit keine andere Beschwerde nach Art. 72 - 89 BGG zur Verfügung steht. Da gegen den angefochtenen Entscheid Beschwerde in öffentlich-rechtlichen Angelegenheiten gemäss Art. 82 ff. BGG erhoben werden kann, erweist sich die von der Beschwerdeführerin gleichzeitig erhobene subsidiäre Verfassungsbeschwerde als ausgeschlossen, weshalb darauf nicht eingetreten werden kann.</w:t>
      </w:r>
    </w:p>
    <w:p>
      <w:r>
        <w:rPr>
          <w:b/>
        </w:rPr>
        <w:t>E. 1.3</w:t>
      </w:r>
    </w:p>
    <w:p>
      <w:r>
        <w:t>Die Beschwerdeführerin, der die Durchführung der Veranstaltung untersagt wurde, vertritt die Interessen ihrer Mitglieder und sie ist vom Verbot unmittelbar betroffen. Zudem hat sie an den beiden vorinstanzlichen Verfahren teilgenommen. Sie ist mithin gemäss Art. 89 Abs. 1 BGG zur Einreichung der Beschwerde in öffentlich-rechtlichen Angelegenheiten berechtigt.</w:t>
      </w:r>
    </w:p>
    <w:p>
      <w:r>
        <w:rPr>
          <w:b/>
        </w:rPr>
        <w:t>E. 1.4</w:t>
      </w:r>
    </w:p>
    <w:p>
      <w:r>
        <w:t>Die Beschwerdeführerin verfügt über kein aktuelles Interesse an der Beurteilung ihrer Beschwerde mehr, nachdem der Veranstaltungstermin längst verstrichen ist. Das Bundesgericht verzichtet ausnahmsweise auf das Erfordernis eines aktuellen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 Diese Voraussetzungen sind hier erfüllt. Die Beschwerdeführerin hat ein Rechtsschutzinteresse an der Feststellung der Rechtmässigkeit bzw. Rechtswidrigkeit des Verbots ihrer Veranstaltung. Sie rügt die Verletzung verschiedener verfassungsmässiger Rechte, was zulässig ist ( Art. 95 lit. a BGG ).</w:t>
      </w:r>
    </w:p>
    <w:p>
      <w:r>
        <w:rPr>
          <w:b/>
        </w:rPr>
        <w:t>E. 1.5</w:t>
      </w:r>
    </w:p>
    <w:p>
      <w:r>
        <w:t>Streitgegenstand bildet einzig das polizeiliche Verbot der von der Beschwerdeführerin geplanten Gedenkveranstaltung. Ob ihr gegen den Staat, gegen einzelne Medien oder gegen die Organisationen, die zu Gegenveranstaltungen aufgerufen haben, Haftungsansprüche zustehen, ist nicht Streitobjekt. Soweit sich die Beschwerdeführerin auf solche Schadenersatzansprüche beruft, kann auf die Beschwerde daher nicht eingetreten werden.</w:t>
      </w:r>
    </w:p>
    <w:p>
      <w:r>
        <w:rPr>
          <w:b/>
        </w:rPr>
        <w:t>E. 1.6</w:t>
      </w:r>
    </w:p>
    <w:p>
      <w:r>
        <w:t>Nach Art. 42 Abs. 1 BGG haben die Rechtsschriften unter anderem die Begehren und deren Begründung zu enthalten. Die Begehren müssen sich auf den Streitgegenstand beziehen und grundsätzlich geeignet sein, das mit der Beschwerdeerhebung verfolgte Ziel zu erreichen. Die Beschwerdeführerin verlangt in ihren Rechtsbegehren nicht ausdrücklich die Feststellung der Rechtswidrigkeit des strittigen Verbots, sondern lediglich die Aufhebung des angefochtenen Entscheids und eventuell die Rückweisung der Streitsache an die Vorinstanz. Es ist fraglich, ob diese Anträge gemäss Art. 42 Abs. 1 BGG als Rechtsbegehren ausreichen. Immerhin wird aus der Begründung klar, dass es der Beschwerdeführerin im Wesentlichen darum geht, die Rechtswidrigkeit des fraglichen Verbots gerichtlich feststellen zu lassen. Ob die Anträge als ausreichend zugelassen werden müssten, kann angesichts des Verfahrensausgangs offenbleiben.</w:t>
      </w:r>
    </w:p>
    <w:p>
      <w:r>
        <w:rPr>
          <w:b/>
        </w:rPr>
        <w:t>E. 1.7</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1.8</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BGE 145 IV 154 E. 1.1 S. 155 f. ; 143 I 310 E. 2.2 S. 313; je mit Hinweis). Unter den gleichen Voraussetzungen kann die Sachverhaltsfeststellung der bundesgerichtlichen Vorinstanz angefochten werden, sofern dies für den Ausgang des Verfahrens entscheidend sein kann ( Art. 97 Abs. 1 BGG ).</w:t>
      </w:r>
    </w:p>
    <w:p>
      <w:r>
        <w:rPr>
          <w:b/>
        </w:rPr>
        <w:t>E. 2.1</w:t>
      </w:r>
    </w:p>
    <w:p>
      <w:r>
        <w:t>Die Beschwerdeführerin rügt eine Verletzung ihres Anspruchs auf rechtliches Gehör im Zusammenhang mit der von den Vorinstanzen geltend gemachten Rechtfertigung des Verbots. Die Polizei Basel-Landschaft habe dieses ursprünglich mit der von der Beschwerdeführerin und den möglichen Teilnehmern an Gegenveranstaltungen ausgehenden Gefahr für die öffentliche Ordnung und Sicherheit begründet und sich nicht auf einen Personalmangel wegen eines am gleichen Abend stattfindenden Fussballmatches berufen. Dieses Argument habe der Regierungsrat nachgeschoben, was unzulässig sei.</w:t>
      </w:r>
    </w:p>
    <w:p>
      <w:r>
        <w:rPr>
          <w:b/>
        </w:rPr>
        <w:t>E. 2.2</w:t>
      </w:r>
    </w:p>
    <w:p>
      <w:r>
        <w:t>Das rechtliche Gehör nach Art. 29 Abs. 2 BV dient der Sachaufklärung und stellt ein persönlichkeitsbezogenes Mitwirkungsrecht bei der Fällung eines Entscheides dar, der in die Rechtsstellung des Einzelnen eingreift. Dazu gehört insbesondere das Recht des Betroffenen, sich zur Sache zu äussern, bevor darüber entschieden wird.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im Sinne einer Heilung des Mangels,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w:t>
      </w:r>
    </w:p>
    <w:p>
      <w:r>
        <w:rPr>
          <w:b/>
        </w:rPr>
        <w:t>E. 2.4</w:t>
      </w:r>
    </w:p>
    <w:p>
      <w:r>
        <w:t>Im vorliegenden Fall musste sich die Polizei Basel-Landschaft kurzfristig im Verlauf eines Tages auf eine neue Situation einstellen. Es verblieb kaum Zeit, das Verbot noch rechtzeitig und für alle davon Betroffenen erkennbar und mit einer genügenden Reaktionszeit versehen zu eröffnen. Auch bestanden einige Unklarheiten über die beteiligten Organisationen sowie die Hintergründe und die Intensität der Gefahrenlage. Der Zeitdruck und die damalige Ausgangslage rechtfertigen eine gewisse Knappheit der Begründung der erstinstanzlichen Verfügung und vermögen auch gewisse mögliche Unzulänglichkeiten zu erklären. Dennoch haben sich sowohl der Regierungsrat als auch das Kantonsgericht in ihren Rechtsmittelentscheiden der Kritik der Beschwerdeführerin bis zu einem gewissen Grad angeschlossen. Im angefochtenen Entscheid hält das Kantonsgericht ausdrücklich fest, dass trotz des damals bestehenden Zeitdrucks von der Polizei zu erwarten gewesen wäre, ihre im Internet getätigten Recherchen zumindest rudimentär zu dokumentieren; dieser Mangel sei jedoch im Beschwerdeverfahren behoben worden. Darauf wird zurückzukommen sein (vgl. nachfolgende E. 2.6).</w:t>
      </w:r>
    </w:p>
    <w:p>
      <w:r>
        <w:rPr>
          <w:b/>
        </w:rPr>
        <w:t>E. 2.5</w:t>
      </w:r>
    </w:p>
    <w:p>
      <w:r>
        <w:t>Auch dass die Beschwerdeführerin zum Argument des am gleichen Abend angesetzten Fussballmatches nicht vorgängig zum Regierungsratsentscheid angehört worden ist, mag unbefriedigend erscheinen. Wieweit Begründungen für strittige Verfügungen nachgeschoben werden dürfen, wenn vorher keinerlei Bezug dazu bestand oder ersichtlich war oder die Beteiligten über keinen Zugang zu den entsprechenden Informationen verfügten, kann hier dahingestellt bleiben. Im vorliegenden Zusammenhang handelt es sich nämlich um einen öffentlich bekannten Umstand und nicht um eine Geheiminformation und es kann davon ausgegangen werden, dass ein Fussballspiel mit einer gewissen Risikokomponente geeignet ist, eine bestimmte Anzahl von Polizeikräften zu binden (dazu hinten E. 3).</w:t>
      </w:r>
    </w:p>
    <w:p>
      <w:r>
        <w:rPr>
          <w:b/>
        </w:rPr>
        <w:t>E. 2.6</w:t>
      </w:r>
    </w:p>
    <w:p>
      <w:r>
        <w:t>Selbst wenn im einen oder anderen Zusammenhang von einer Gehörsverletzung durch die Polizei Basel-Landschaft bzw. den Regierungsrat auszugehen wäre, wäre eine solche spätestens vor dem Kantonsgericht geheilt worden, das insofern über volle sachliche und rechtliche Kognition verfügte und sich überdies im angefochtenen Entscheid detailliert und sorgfältig mit der Sach- und Rechtslage auseinandersetzte. Jedenfalls vor dem Kantonsgericht konnte sich die Beschwerdeführerin uneingeschränkt zu allen Argumenten der Behörden äussern, bevor der angefochtene Entscheid erging. Im Übrigen vermochte sie ihren Standpunkt vor insgesamt drei Rechtsmittelinstanzen verständlich vorzutragen, woraus zu schliessen ist, dass sie die tatsächlichen und rechtlichen Zusammenhänge, die zum strittigen Verbot führten, durchaus verstand und sich sachgerecht dagegen wehren konnte.</w:t>
      </w:r>
    </w:p>
    <w:p>
      <w:r>
        <w:rPr>
          <w:b/>
        </w:rPr>
        <w:t>E. 2.7</w:t>
      </w:r>
    </w:p>
    <w:p>
      <w:r>
        <w:t>Der angefochtene Entscheid verstösst demnach nicht gegen den Anspruch der Beschwerdeführerin auf rechtliches Gehör nach Art. 29 Abs. 2 BV .</w:t>
      </w:r>
    </w:p>
    <w:p>
      <w:r>
        <w:rPr>
          <w:b/>
        </w:rPr>
        <w:t>E. 3.1</w:t>
      </w:r>
    </w:p>
    <w:p>
      <w:r>
        <w:t>Die Beschwerdeführerin rügt, die Vorinstanzen hätten den Sachverhalt offensichtlich falsch festgestellt. Sie sieht einen solchen Mangel erstens darin, dass sie von der Polizei Basel-Landschaft als Gefahr für die öffentliche Sicherheit und Ordnung beurteilt worden sei, sowie zweitens in der behördlichen Einschätzung des Fussballspiels zwischen dem FC Basel und dem Grasshopper Club Zürich als Risikoveranstaltung, die erhebliche Polizeikräfte zu binden vermochte.</w:t>
      </w:r>
    </w:p>
    <w:p>
      <w:r>
        <w:rPr>
          <w:b/>
        </w:rPr>
        <w:t>E. 3.2</w:t>
      </w:r>
    </w:p>
    <w:p>
      <w:r>
        <w:t>Nach der Rechtsprechung ist die Sachverhaltsfeststellung offensichtlich unrichtig gemäss Art. 97 Abs. 1 und Art. 105 Abs. 2 BGG , wenn die Behörde in ihrem Entscheid von Tatsachen ausgeht, die mit der tatsächlichen Situation in klarem Widerspruch stehen, aktenwidrig sind oder auf einem offenkundigen Fehler beruhen (vgl. BGE 143 IV 241 E. 2.3.1 ; 137 I 58 E. 4.1.2 S. 62; je mit Hinweisen).</w:t>
      </w:r>
    </w:p>
    <w:p>
      <w:r>
        <w:rPr>
          <w:b/>
        </w:rPr>
        <w:t>E. 3.3</w:t>
      </w:r>
    </w:p>
    <w:p>
      <w:r>
        <w:t>Wieweit die Einschätzung der Beschwerdeführerin als Gefahr für die öffentliche Sicherheit und Ordnung durch die Polizei Basel-Landschaft zutreffend war oder nicht, kann hier offenbleiben. Das Kantonsgericht ging ausdrücklich nicht davon aus, dass die Beschwerdeführerin eine solche Gefahr darstellte. Damit wurde die entsprechende Feststellung der Polizei spätestens durch das Kantonsgericht korrigiert und die hier einzig massgebliche vorinstanzliche Sachverhaltsfeststellung kann insofern schon aus diesem Grund nicht offensichtlich falsch sein. Was die Einstufung des am gleichen Abend angesetzten Fussballmatches betrifft, entspricht es durchaus der allgemeinen Erfahrung und kann als gerichtsnotorisch gelten, dass Fussballspiele zwischen dem FC Basel und dem Grasshopper Club Zürich mit einem gewissen Risikopotenzial für die öffentliche Sicherheit und Ordnung verbunden sind und insofern nicht, wie die Beschwerdeführerin behauptet, als harmlos gelten können. Dass dadurch erhebliche Polizeikräfte gebunden werden, ist Folge des erkannten Gefahrenpotenzials, was ebenfalls notorisch erscheint. Die entsprechende Feststellung im angefochtenen Entscheid ist daher nicht offensichtlich falsch. Insgesamt hat das Kantonsgericht den massgeblichen Sachverhalt daher für das Bundesgericht verbindlich festgestellt (vgl. vorne E. 1.8).</w:t>
      </w:r>
    </w:p>
    <w:p>
      <w:r>
        <w:rPr>
          <w:b/>
        </w:rPr>
        <w:t>E. 4.1</w:t>
      </w:r>
    </w:p>
    <w:p>
      <w:r>
        <w:t>Die Beschwerdeführerin rügt einen Verstoss gegen das Grundrecht der Versammlungsfreiheit nach Art. 22 BV sowie gegen weitere Grund- und Menschenrechte gleichen Gehalts. Das gegen ihre Veranstaltung ausgesprochene Verbot verfüge nicht über eine ausreichende gesetzliche Grundlage und sei unverhältnismässig.</w:t>
      </w:r>
    </w:p>
    <w:p>
      <w:r>
        <w:rPr>
          <w:b/>
        </w:rPr>
        <w:t>E. 4.2</w:t>
      </w:r>
    </w:p>
    <w:p>
      <w:r>
        <w:t>Die Versammlungsfreiheit wird durch § 6 Abs. 2 lit. d der Verfassung des Kantons Basel-Landschaft vom 17. Mai 1984 (KV/BL; SR 131.222.2), Art. 22 BV sowie Art. 11 EMRK und Art. 21 UNO-Pakt II (SR 0.103.2) gewährleistet. Massgebend ist dabei vorab Art. 22 BV bzw. die Rechtsprechung des Bundesgerichts dazu, da die entsprechenden übrigen grund- und menschenrechtlichen Garantien hinsichtlich Inhalt und Umfang des Schutzes nicht über die Gewährleistung der Bundesverfassung hinausgehen. Nach Art. 22 Abs. 2 BV hat jede Person das Recht, Versammlungen zu organisieren, daran teilzunehmen oder davon fernzubleiben. Zu den Versammlungen gehören unterschiedliche Arten des Zusammenfindens von Menschen im Rahmen einer gewissen Organisation zu einem weit verstandenen gemeinsamen Zweck, wobei hier offenbleiben kann, wieweit allenfalls qualitative Anforderungen an diesen Zweck zu stellen sind (vgl. BGE 143 I 147 E. 3.1 S. 151 f. ; 137 I 31 E. 6.1 S. 44, mit Hinweisen; CHRISTOPH ERRASS, in: Ehrenzeller et al. [Hrsg.], Die schweizerische Bundesverfassung, St. Galler Kommentar, 3. Aufl. 2014, N. 9 ff. zu Art. 22 BV ; MAYA HERTIG, in: Waldmann et al. [Hrsg.], Bundesverfassung, Basler Kommentar, 2015, N. 3 ff. zu Art. 22 BV ). Wie jedes Grundrecht kann auch die Versammlungsfreiheit nach Massgabe von Art. 36 BV , d.h. gestützt auf eine gesetzliche Grundlage, im öffentlichen Interesse und unter Wahrung der Verhältnismässigkeit sowie des Kerngehaltes, eingeschränkt werden. Die von der Beschwerdeführerin geplante Veranstaltung fällt in den Schutzbereich der Versammlungsfreiheit. Als Organisatorin ist sie Grundrechtsträgerin, und das Verbot greift in den Schutzbereich der Versammlungsfreiheit ein. Die Rechtmässigkeit des Verbots ist daher an den Eingriffsvoraussetzungen von Art. 36 BV zu messen. Weshalb allerdings der Kerngehalt der Versammlungsfreiheit verletzt sein sollte, vermag die Beschwerdeführerin nicht zureichend darzutun und ist im Übrigen auch nicht erkennbar, weshalb darauf nicht einzugehen ist.</w:t>
      </w:r>
    </w:p>
    <w:p>
      <w:r>
        <w:rPr>
          <w:b/>
        </w:rPr>
        <w:t>E. 5.1</w:t>
      </w:r>
    </w:p>
    <w:p>
      <w:r>
        <w:t>Mit Blick auf die erforderliche gesetzliche Grundlage stützen sich die kantonalen Instanzen auf die polizeiliche Generalklausel. Diese kann nach Art. 36 Abs. 1 BV eine fehlende gesetzliche Grundlage ersetzen und selbst schwerwiegende Eingriffe in Grundrechte legitimieren,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 BGE 126 I 112 E. 4b S. 118 ; 121 I 22 E. 4b/aa S. 27 f.; 111 Ia 246 E. 2 und 3a mit Hinweisen). Der Anwendungsbereich der polizeilichen Generalklausel ist grundsätzlich auf unvorhersehbare Notfälle beschränkt. Geht es indessen um die Abwehr einer ernsten, unmittelbaren und nicht anders abwendbaren Gefahr für fundamentale Rechtsgüter im Sinn von Art. 36 Abs. 1 Satz 3 BV , darf der Staat nicht untätig bleiben und seine Schutzpflichten verletzen, nur weil der Gesetzgeber es unterlassen hat, über die erforderlichen Massnahmen rechtzeitig zu legiferieren, sondern kann und muss ausnahmsweise gestützt auf die polizeiliche Generalklausel die für die Gefahrenabwehr notwendigen Massnahmen treffen ( BGE 137 II 431 E. 3.3.2 S. 445; 136 IV 97 E. 6.3.2 S. 114; Urteil des Bundesgerichts 1C_35/2015 vom 28. Oktober 2015 E. 3.3 in: ZBl 117/2016 S. 253, mit weiteren Hinweisen; FELIX UHLMANN, Legalitätsprinzip, in: Diggelmann et al. [Hrsg.], Verfassungsrecht der Schweiz, Bd. II Rechtsstaatlichkeit, 2020, S. 1025 ff., N. 40; ANDREAS ZÜND/CHRISTOPH ERRASS, Die polizeiliche Generalklausel, in: ZBJV 147/2011, S. 261 ff., insbes. S. 289 ff.). Das trifft insbesondere dann zu, wenn der unmittelbare Schutz existentieller Grundrechte wie der Schutz von Leib und Leben gemäss Art. 10 BV in Frage steht (MARKUS MOHLER, Polizeiberuf und Polizeirecht im Rechtsstaat, 2020, S. 33 ff.; DERS., Grundzüge des Polizeirechts in der Schweiz, 2012, Rz. 776 ff.)</w:t>
      </w:r>
    </w:p>
    <w:p>
      <w:r>
        <w:rPr>
          <w:b/>
        </w:rPr>
        <w:t>E. 5.2</w:t>
      </w:r>
    </w:p>
    <w:p>
      <w:r>
        <w:t>Gestützt auf die polizeiliche Generalklausel ist es demnach namentlich zulässig, eine Versammlung in einem konkreten Fall zu verbieten, wenn von ihrer Durchführung eine konkrete Gefahr für Leib und Leben der Teilnehmer oder Dritter ausgeht. Dies trifft insbesondere zu, wenn konkrete Hinweise auf mögliche unfriedliche Gegenaktionen gewaltbereiter Kreise oder radikaler Anhänger abweichender Auffassungen oder ernstzunehmende Terrordrohungen vorliegen (Urteil des Bundesgerichts 1C_35/2015 vom 28. Oktober 2015 E. 3.4 in: ZBl 117/2016 S. 253, mit Hinweis).</w:t>
      </w:r>
    </w:p>
    <w:p>
      <w:r>
        <w:rPr>
          <w:b/>
        </w:rPr>
        <w:t>E. 5.3</w:t>
      </w:r>
    </w:p>
    <w:p>
      <w:r>
        <w:t>Der Kanton Basel-Landschaft hat die polizeiliche Generalklausel ausdrücklich im Gesetz verankert. Nach § 16 des basel-landschaftlichen Polizeigesetzes vom 28. November 1996 (PolG; SGS 700) mit der entsprechenden Marginalie trifft die Polizei Basel-Landschaft, wenn besondere Bestimmungen fehlen, jene Massnahmen, die zur Beseitigung einer erheblichen Störung oder zur Abwehr einer unmittelbar drohenden, erheblichen Gefährdung der öffentlichen Sicherheit und Ordnung sowie für Mensch, Tier und Umwelt notwendig sind. Der Gesetzgeber trug damit dem Umstand Rechnung, dass es ausgeschlossen erscheint, für die Bekämpfung aller möglichen Gefährdungen der Polizeigüter eine ausdrückliche gesetzliche Grundlage zu schaffen. Gemäss dem angefochtenen Entscheid "sind die kumulativ zu verstehenden Anwendungsvoraussetzungen von § 16 PolG zwar grundsätzlich eng und dem Ausnahmecharakter der Norm Rechnung tragend, aber immer mit Blick auf den Sinn und Zweck der Bestimmung, welche die effektive Abwehr von ernsten Gefahren ermöglichen soll, auszulegen". Tatbestandsvoraussetzung ist dabei die unmittelbar drohende, erhebliche Gefährdung der öffentlichen Sicherheit und Ordnung. Mit dem Kantonsgericht ist davon auszugehen, dass der drohende Schaden von erheblicher Intensität sein muss und dass desto geringere Anforderungen an die Eintretenswahrscheinlichkeit zu stellen sind, je grösser der mögliche Schaden ist. Erforderlich dafür ist eine Prognose, die kaum je eindeutig ausfallen kann, aber objektiv und transparent nachvollziehbar sein muss.</w:t>
      </w:r>
    </w:p>
    <w:p>
      <w:r>
        <w:rPr>
          <w:b/>
        </w:rPr>
        <w:t>E. 5.4</w:t>
      </w:r>
    </w:p>
    <w:p>
      <w:r>
        <w:t>Das Kantonsgericht leitete eine massgebliche Gefährdung der öffentlichen Ordnung und Sicherheit im Wesentlichen aus der erheblichen Gefahr von gewaltsamen Zusammenstössen ab, die sich aus den angekündigten Gegenaktionen zur von der Beschwerdeführerin organisierten Veranstaltung ergeben hätten. Die Vorinstanz zeichnete die einzelnen Kriterien, die für eine solche Gefährdung sprechen, detailliert nach. Sie gestand der Beschwerdeführerin zu, dass von ihrer eigenen Veranstaltung keine massgebliche Gefährdung ausging, betrachtete sie mithin nicht als Verhaltensstörerin (dazu hinten E. 6.2). Mit der Polizei Basel-Landschaft geht das Kantonsgericht davon aus, dass die für den 18. März 2017 geplante und auf ungefähr 500 Teilnehmende aus der Schweiz, Frankreich und Deutschland ausgerichtete Veranstaltung der Beschwerdeführerin bis zum Vortag nicht exponiert gewesen sei und nur eine beschränkte Gefahr von Provokationen und Störaktionen ausserhalb der privaten Räumlichkeiten bestanden habe. Aufgrund von Medienberichten vom 16. März 2017 habe sich die Ausgangslage jedoch massgeblich verändert, indem gewalttätige Gruppierungen und Organisationen insbesondere im Internet zu Gegenveranstaltungen vor Ort aufgerufen hätten. Das sei so kaum vorhersehbar gewesen. Ob die Schätzung der Polizei von 100 bis 150 gewaltbereiten Demonstranten zutreffe, lasse sich nicht beweisen; sie sei aber zumindest nicht masslos übertrieben und sinngemäss nachvollziehbar. Am 17. März 2017 sei daher aufgrund einer neuen Lagebeurteilung von einer erheblich veränderten Gefahrenlage auszugehen gewesen, welche die Anwendung der polizeilichen Generalklausel rechtfertige.</w:t>
      </w:r>
    </w:p>
    <w:p>
      <w:r>
        <w:rPr>
          <w:b/>
        </w:rPr>
        <w:t>E. 5.5</w:t>
      </w:r>
    </w:p>
    <w:p>
      <w:r>
        <w:t>Die tatsächlichen Feststellungen des Kantonsgerichts sind nachvollziehbar und weder aktenwidrig noch widersprüchlich. Sie erweisen sich als nicht offensichtlich unrichtig, weshalb sie für das Bundesgericht verbindlich sind (vgl. vorne E. 1.8 und 3). Die am 17. März 2017 durch die Polizei Basel-Landschaft erstellte Prognose einer massgeblichen Gefahrenlage ist demnach nicht in Frage zu stellen. Die Vorinstanzen durften von einer unmittelbar drohenden, erheblichen Gefährdung der öffentlichen Sicherheit und Ordnung im Zusammenhang mit der Veranstaltung der Beschwerdeführerin ausgehen, auch wenn dieser die Gefährdung nicht unmittelbar selbst zuzuschreiben ist. Dabei kommt es hier nicht darauf an, ob die Gefährdung vorhersehbar war oder nicht. Da es um den unmittelbaren Schutz existentieller Grundrechte wie denjenigen von Leib und Leben der Teilnehmer und von Dritten ging, ist die Berufung der Behörden auf die polizeiliche Generalklausel so oder so nicht zu beanstanden.</w:t>
      </w:r>
    </w:p>
    <w:p>
      <w:r>
        <w:rPr>
          <w:b/>
        </w:rPr>
        <w:t>E. 6.1</w:t>
      </w:r>
    </w:p>
    <w:p>
      <w:r>
        <w:t>Mit Blick auf die zu schützenden Polizeigüter vermochte sich das strittige Verbot auf öffentliche Interessen zu stützen. Die Beschwerdeführerin bestreitet indessen die Verhältnismässigkeit der verfügten Massnahme. Dabei beanstandet sie es zunächst als widersprüchlich und unzulässig, dass das Verbot sie selbst treffe, obwohl von ihr anerkanntermassen keine Gefährdung ausgegangen sei.</w:t>
      </w:r>
    </w:p>
    <w:p>
      <w:r>
        <w:rPr>
          <w:b/>
        </w:rPr>
        <w:t>E. 6.2</w:t>
      </w:r>
    </w:p>
    <w:p>
      <w:r>
        <w:t>Ganz allgemein ergibt sich aus dem Verhältnismässigkeitsprinzip, dass sich eine polizeiliche Massnahme grundsätzlich nur gegen den Störer, nicht aber gegen bloss mittelbare Verursacher des polizeiwidrigen Zustands richten darf. Das Erfordernis der Unmittelbarkeit der Verursachung der Gefahr oder Störung bedeutet, dass als polizeirechtlich erhebliche Ursachen nur solche Handlungen in Betracht fallen, die bereits selber die Grenze zur Gefahr überschritten haben; entferntere, lediglich mittelbare Verursachungen scheiden aus (vgl. BGE 143 I 147 E. 5.1 S. 154 f.; 131 II 743 E. 3.2 S. 747 f.). Als Störer gilt erstens der Verhaltensstörer, der durch sein eigenes Verhalten oder durch das Verhalten Dritter, für die er verantwortlich ist, die öffentliche Ordnung und Sicherheit unmittelbar stört oder gefährdet (z.B. randalierende Demonstranten). Zweitens wird der Zustandsstörer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BGE 143 I 147 E. 5.1 S. 153 f., mit Hinweisen).</w:t>
      </w:r>
    </w:p>
    <w:p>
      <w:r>
        <w:rPr>
          <w:b/>
        </w:rPr>
        <w:t>E. 6.3</w:t>
      </w:r>
    </w:p>
    <w:p>
      <w:r>
        <w:t>Nach dem basellandschaftlichen Recht richtet sich polizeiliches Handeln gemäss § 17 Abs. 1 PolG gegen diejenige Person, die unmittelbar die öffentliche Sicherheit oder Ordnung stört, gefährdet oder die für das Verhalten einer dritten Person verantwortlich ist, welches zu einer Störung oder Gefährdung führt. Nach den Erwägungen im angefochtenen Entscheid wird damit das Störerprinzip im Gesetz verankert, das dazu dient, diejenige Person zu bestimmen, die den polizeilichen Eingriff zu dulden hat und unbeteiligte Dritte grösstmöglich zu schonen. Davon abweichend lässt § 17 Abs. 3 PolG ausnahmsweise zu, dass sich das polizeiliche Handeln gegen Dritte richtet, wenn eine erhebliche Störung oder eine unmittelbar drohende, erhebliche Gefahr abzuwehren ist. Diese gesetzliche Regelung ist nicht grundsätzlich verfassungswidrig. Gemäss dem Kantonsgericht stützte sich das Verbot im Hinblick auf die Beschwerdeführerin auf die Ausnahmebestimmung von § 17 Abs. 3 PolG.</w:t>
      </w:r>
    </w:p>
    <w:p>
      <w:r>
        <w:rPr>
          <w:b/>
        </w:rPr>
        <w:t>E. 6.4</w:t>
      </w:r>
    </w:p>
    <w:p>
      <w:r>
        <w:t>Das strittige Veranstaltungsverbot traf nicht nur die Beschwerdeführerin, sondern richtete sich vor allem gegen die möglichen Gegenaktionen. Folgerichtig untersagte die Polizei Basel-Landschaft nebst der Veranstaltung der Beschwerdeführerin und deren Verlegung an eine andere Örtlichkeit alle sonstigen mit der Versammlung der Beschwerdeführerin zusammenhängenden Veranstaltungen am 18. März 2017 auf dem Gebiet der Gemeinde Reinach. Die Beschwerdeführerin ist zwar, wie bereits dargelegt, nicht Verhaltensstörerin. Es erscheint aber auch fraglich, ob sie als unbeteiligte Dritte angesehen werden kann, wovon das Kantonsgericht ausging. Da die Gefährdung der öffentlichen Sicherheit und Ordnung indirekt von ihrer Veranstaltung ausgelöst wurde, ist die Beschwerdeführerin Zweckveranlasserin und hat damit eher als Zustandsstörerin zu gelten. Dafür genügt, dass sie durch die geplante Veranstaltung die Gefährdung der Polizeigüter durch andere bewirkte (vgl. BGE 143 I 147 E. 5.1 S. 154), und zwar grundsätzlich unabhängig davon, ob sie selbst eine Verantwortung für die Gefährdungslage trifft. Als unbeteiligte Dritte hätten im vorliegenden Fall andere Personen oder Organisationen zu gelten, die am gleichen Tag vor Ort eine rein friedliche Veranstaltung vorgesehen hätten und die ebenfalls vom Verbot betroffen worden wären, oder ganz allgemein typischerweise der unbeteiligte Passant, der durch eine polizeiliche Absperrung am Benutzen von öffentlichem Grund im Gemeingebrauch gehindert wird. Das Verbot vermochte sich demnach gemäss § 17 Abs. 1 PolG gegen die Beschwerdeführerin als Zustandsstörerin zu richten. Subsidiär war es mit dem Kantonsgericht auch nicht ausgeschlossen, das Verbot auf der Grundlage von § 17 Abs. 3 PolG mit Wirkung gegenüber möglichen betroffenen unbeteiligten Dritten anzuordnen. Selbst wenn die Beschwerdeführerin mit dem Kantonsgericht als solche unbeteiligte Dritte eingestuft würde, erwiese sich der angefochtene Entscheid daher nicht deshalb als verfassungswidrig, weil das Verbot die Beschwerdeführerin traf.</w:t>
      </w:r>
    </w:p>
    <w:p>
      <w:r>
        <w:rPr>
          <w:b/>
        </w:rPr>
        <w:t>E. 6.5</w:t>
      </w:r>
    </w:p>
    <w:p>
      <w:r>
        <w:t>Als Ausprägung des Verhältnismässigkeitsgrundsatzes darf der Zweckveranlasser nur dann in Anspruch genommen werden, wenn der polizeiliche Eingriff geeignet und erforderlich ist, um die Störung zu beheben, und ihm der Eingriff zugemutet werden kann ( BGE 143 I 147 E. 5.1 S. 154 f., mit Hinweisen). Erst recht muss das für unbeteiligte Dritte gelten.</w:t>
      </w:r>
    </w:p>
    <w:p>
      <w:r>
        <w:rPr>
          <w:b/>
        </w:rPr>
        <w:t>E. 7.1</w:t>
      </w:r>
    </w:p>
    <w:p>
      <w:r>
        <w:t>Die Beschwerdeführerin verweist darauf, dass ihre Veranstaltung nicht im öffentlichen, sondern im privaten Raum vorgesehen war. Die Anforderungen an Verbote im privaten Bereich seien nochmals deutlich höher anzusetzen als solche im öffentlichen Raum.</w:t>
      </w:r>
    </w:p>
    <w:p>
      <w:r>
        <w:rPr>
          <w:b/>
        </w:rPr>
        <w:t>E. 7.2</w:t>
      </w:r>
    </w:p>
    <w:p>
      <w:r>
        <w:t>Im Rahmen der Verhältnismässigkeitsprüfung ist auch zu berücksichtigen, ob sich eine Gefährdungslage im öffentlichen oder privaten Bereich ergibt. Im privaten Raum sind beschränkende staatliche Massnahmen nur mit grösserer Zurückhaltung zulässig als im öffentlichen Bereich. Namentlich dürfen Versammlungen auf privatem Grund nach Lehre und Praxis grundsätzlich nicht von einer vorgängig einzuholenden Bewilligung abhängig gemacht und nur aus besonders schwerwiegenden Gründen, bei Vorliegen einer konkreten Gefahr für die öffentliche Ordnung, verboten werden (Urteil des Bundesgerichts 1C_35/ 2015 vom 28. Oktober 2015 E. 4.1 in: ZBl 117/2016 S. 253, mit Hinweisen; vgl. auch ERRASS, a.a.O., N. 71 zu Art. 22 BV ). Im vorliegenden Fall ging die Gefährdung der öffentlichen Sicherheit und Ordnung, auch wenn sie mittelbar durch die im privaten Raum angesetzte Veranstaltung der Beschwerdeführerin ausgelöst worden war, nicht direkt von dieser Veranstaltung aus, sondern von den im öffentlichen Bereich vorgesehenen Gegenaktionen. Die Gefährdungslage betraf mithin auch den öffentlichen Raum. Überdies war sie gemessen an den immer bestehenden Unwägbarkeiten einer Prognose genügend konkret.</w:t>
      </w:r>
    </w:p>
    <w:p>
      <w:r>
        <w:rPr>
          <w:b/>
        </w:rPr>
        <w:t>E. 7.3</w:t>
      </w:r>
    </w:p>
    <w:p>
      <w:r>
        <w:t>War im vorliegenden Fall von einer erheblichen Gefährdungslage für die öffentliche Sicherheit und Ordnung auszugehen, bestand ausreichend Anlass für polizeiliche Massnahmen. Das ausgesprochene Verbot war überdies geeignet, der Gefahr zu begegnen (vgl. ERRASS, a.a.O., N. 66 zu Art. 22 BV ). Die Beschwerdeführerin beanstandet hauptsächlich als unverhältnismässig, dass die Massnahme auch gegen sie und nicht nur gegen die Gegenaktionen gerichtet war. Insbesondere hätte die Polizei nach ihrer Auffassung aufgrund der entsprechenden Schutzpflicht des Staates die Durchführung ihrer Veranstaltung schützen müssen und nicht verhindern dürfen.</w:t>
      </w:r>
    </w:p>
    <w:p>
      <w:r>
        <w:rPr>
          <w:b/>
        </w:rPr>
        <w:t>E. 7.4</w:t>
      </w:r>
    </w:p>
    <w:p>
      <w:r>
        <w:t>Grundsätzlich haben sich die einschränkenden Massnahmen in erster Linie gegen die Gegenveranstaltungen als Verhaltensstörungen zu richten. Das ist im vorliegenden Fall insofern geschehen, als nicht nur die Veranstaltung der Beschwerdeführerin, sondern auch alle anderen Veranstaltungen im Zusammenhang mit derjenigen der Beschwerdeführerin am gleichen Tag in derselben Gemeinde untersagt wurden. Nach Lehre und Rechtsprechung ist ferner anerkannt, dass sich die Versammlungsfreiheit nicht in reinen Abwehrrechten erschöpft, sondern in gewissen Grenzen auch Leistungselemente enthält, etwa die Überlassung von öffentlichem Grund oder die Gewährung eines ausreichenden Polizeischutzes ( BGE 132 I 256 E. 3 ; 127 I 164 E. 3b; Urteil des Bundesgerichts 1C_35/2015 vom 28. Oktober 2015 E. 4.3 in: ZBl 117/2016 S. 253, mit weiteren Hinweisen; ERRASS, a.a.O. N. 43 zu Art. 22 BV ; HERTIG, a.a.O., N. 12 zu Art. 22 BV ). Der Staat ist dabei verpflichtet, die Durchführung einer Versammlung, die selbst nicht direkt die öffentliche Sicherheit und Ordnung gefährdet, auch dann zu gewährleisten, wenn eine solche Gefahr von daran anknüpfenden Gegenveranstaltungen ausgeht (vgl. etwa PETER UEBERSAX, La liberté de manifestation, in: RDAF 62/2006 I, S. 25 ff., insbes. S. 45 f.). Auch gegenüber der Veranstaltung der Beschwerdeführerin bestand eine solche Schutzpflicht.</w:t>
      </w:r>
    </w:p>
    <w:p>
      <w:r>
        <w:rPr>
          <w:b/>
        </w:rPr>
        <w:t>E. 7.5</w:t>
      </w:r>
    </w:p>
    <w:p>
      <w:r>
        <w:t>Die Schutzpflicht des Staates ist jedoch an den Kapazitäten und konkreten tatsächlichen Möglichkeiten der Behörden, namentlich der Polizeikräfte, zu messen. Wie das Kantonsgericht zu Recht festhält, wäre im vorliegenden Fall die direkte physische Präsenz der Polizei mit entsprechenden Interventionsmöglichkeiten grundsätzlich geeignet gewesen, der Gefährdungslage wirksam zu begegnen. Ein erfolgversprechender Einsatz hätte jedoch aufgrund des erkannten Eskalationspotenzials ein umfangreiches Sicherheitsdispositiv mit starken Polizeikräften vor Ort erfordert. Aufgrund des am fraglichen Abend angesetzten Fussballmatches, der als Hochrisikopartie eingestuft war, sah sich die Polizei ausser Stande, innerhalb eines Tages die erforderlichen Einsatzkräfte zu mobilisieren. Das ist nachvollziehbar. Was die Beschwerdeführerin dagegen einwendet, ist spekulativ und beruht auf reinen Behauptungen. Es ist nicht ersichtlich, wie ihre Argumentation, es wäre möglich gewesen, innert der ausgesprochen kurzen Frist genügend zusätzliche Polizeikräfte aufzubieten oder vom Fussballmatch an ihre Veranstaltung umzuteilen, den Realitäten zielführender Polizeiarbeit entsprechen könnte. Unter diesen Umständen ist ein wirksames milderes Mittel als das verfügte Verbot nicht ersichtlich. Diese Massnahme erscheint angesichts der konkreten Verhältnisse auch noch als zumutbar. Es ist zwar nachvollziehbar, dass die Beschwerdeführerin das sie hart treffende Verbot als unbefriedigend wahrnimmt. Es kommt insofern aber nicht auf das subjektive Empfinden, sondern auf die objektiven Gegebenheiten an. Dabei ist auch in Rechnung zu stellen, dass der Beschwerdeführerin die Durchführung der gewünschten Gedenkveranstaltung nicht allgemein, sondern nur an einem bestimmten Tag und an einem bestimmten Ort untersagt wurde (vgl. zu einem ebenfalls als zulässig beurteilten allgemeinen Demonstrationsverbot an einem bestimmten Platz BGE 124 I 267 ).</w:t>
      </w:r>
    </w:p>
    <w:p>
      <w:r>
        <w:rPr>
          <w:b/>
        </w:rPr>
        <w:t>E. 7.6</w:t>
      </w:r>
    </w:p>
    <w:p>
      <w:r>
        <w:t>Das verfügte Verbot war daher verhältnismässig, weshalb der angefochtene Entscheid vor der Versammlungsfreiheit standhält.</w:t>
      </w:r>
    </w:p>
    <w:p>
      <w:r>
        <w:rPr>
          <w:b/>
        </w:rPr>
        <w:t>E. 8</w:t>
      </w:r>
    </w:p>
    <w:p>
      <w:r>
        <w:t>Die Beschwerde erweist sich als unbegründet und ist abzuweisen, soweit darauf eingetreten werden kann.</w:t>
      </w:r>
    </w:p>
    <w:p>
      <w:r>
        <w:t>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