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1C_585/2020 vom 27. November 2020</w:t>
      </w:r>
    </w:p>
    <w:p>
      <w:r>
        <w:t>Bundesgericht, 2020-11-27, FR</w:t>
      </w:r>
    </w:p>
    <w:p>
      <w:r>
        <w:rPr>
          <w:b/>
        </w:rPr>
        <w:t xml:space="preserve">Quelle: </w:t>
      </w:r>
      <w:r>
        <w:t>https://mcp.opencaselaw.ch/entscheid/bger_1C_585_2020</w:t>
      </w:r>
    </w:p>
    <w:p>
      <w:r>
        <w:t>FR: TF 1C_585/2020 du 27 novembre 2020</w:t>
      </w:r>
    </w:p>
    <w:p>
      <w:r>
        <w:t>IT: TF 1C_585/2020 del 27 novembre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Dans la mesure où les recours dans les causes 1C_585/2020 et 1C_584/2020 sont formés contre des décisions différentes de la Cour des plaintes (causes RR.2019.322-323 et RR_2) et concernent notamment différents comptes bancaires, il n'y a pas lieu de joindre ces procédures. Partant, la requête y relative peut être rejetée.</w:t>
      </w:r>
    </w:p>
    <w:p>
      <w:r>
        <w:rPr>
          <w:b/>
        </w:rPr>
        <w:t>E. 2</w:t>
      </w:r>
    </w:p>
    <w:p>
      <w:r>
        <w:t>Selon l' art. 84 al. 1 LTF , le recours est recevable à l'encontre d'un arrêt du Tribunal pénal fédéral en matière d'entraide judiciaire internationale si celui-ci a pour objet notamment la transmission de renseignements concernant le domaine secret et s'il concerne un cas particulièrement important. Un cas est particulièrement important notamment lorsqu'il y a des raisons de supposer que la procédure à l'étranger - ou en Suisse ( ATF 145 IV 99 consid. 1.3 p. 105 s.) - viole des principes fondamentaux ou comporte d'autres vices graves ( art. 84 al. 2 LTF ). Le Tribunal fédéral peut aussi être appelé à intervenir lorsqu'il s'agit de trancher une question juridique de principe ou lorsque l'instance précédente s'est écartée de la jurisprudence suivie jusque-là ( ATF 142 IV 250 consid. 1.3 p. 254).</w:t>
      </w:r>
    </w:p>
    <w:p>
      <w:r>
        <w:t>Dans le domaine de la "petite entraide", l'existence d'un cas particulièrement important au sens de l' art. 84 al. 2 LTF doit être admise de manière restrictive ( ATF 145 IV 99 consid. 1.2 p. 104 s.). En vertu de l' art. 42 al. 2 LTF , il incombe à la partie recourante de démontrer que les conditions d'entrée en matière posées à l' art. 84 LTF sont réunies. En particulier, il ne suffit pas d'invoquer des violations des droits de procédure; seule une violation importante, suffisamment détaillée et crédible peut conduire, le cas échéant, à considérer que la condition de recevabilité posée à l' art. 84 al. 2 LTF est réalisée ( ATF 145 IV 99 consid. 1.4 et 1.5 p. 106 s.).</w:t>
      </w:r>
    </w:p>
    <w:p>
      <w:r>
        <w:rPr>
          <w:b/>
        </w:rPr>
        <w:t>E. 2.1</w:t>
      </w:r>
    </w:p>
    <w:p>
      <w:r>
        <w:t>La cause porte sur la transmission de documents bancaires, soit des renseignements touchant le domaine secret. Toutefois, compte tenu des faits à l'origine de la demande d'entraide et de la nature de la transmission envisagée (limitée à la documentation relative à des comptes bancaires), le cas ne revêt en soi aucune importance particulière.</w:t>
      </w:r>
    </w:p>
    <w:p>
      <w:r>
        <w:rPr>
          <w:b/>
        </w:rPr>
        <w:t>E. 2.2</w:t>
      </w:r>
    </w:p>
    <w:p>
      <w:r>
        <w:t>La recourante prétend cependant que l'entrée en matière se justifierait vu les violations du principe de la bonne foi ( art. 9 Cst. ) au cours de la procédure devant l'instance précédente et celles relatives à son droit d'être entendue. Elle soutient en particulier que l'autorité précédente n'aurait pas pris en considération les griefs soulevés contre l'OFJ eu égard à des pièces qui pourraient être transmises alors qu'elles n'entreraient pas dans la période retenue par cet office (du 5 mars 2012 au 11 avril 2016). La recourante reproche également à la Cour des plaintes d'avoir examiné cette problématique sous l'angle du principe de proportionnalité.</w:t>
      </w:r>
    </w:p>
    <w:p>
      <w:r>
        <w:t>Ce faisant, la recourante reconnaît donc que les griefs soulevés - contrairement à ce qui prévalait dans l'arrêt 1C_446/2020 du 30 septembre 2020 auquel elle se réfère explicitement - ont fait l'objet d'un examen de la part de l'autorité précédente. Celle-ci a ainsi considéré que les "pièces - dont la recourante refus[ait] expressément la transmission à l'autorité requérante dans la mesure où elles seraient antérieures à la période indiquée dans la décision de clôture - [avaient] uniquement trait aux documents d'ouverture du compte litigieux" (cf. consid. 5.4 p. 13 de l'arrêt attaqué), ce qui n'est au demeurant pas contesté par la recourante (cf. notamment ad ch. 8 p. 3 de son recours). L'appréciation effectuée - qui tend à confirmer la transmission des pièces litigieuses eu égard à leur nature pour des périodes notamment antérieures à celles retenues par l'OFJ - peut certes déplaire à la recourante; cela ne constitue en revanche pas une violation du droit d'être entendu. Cette constatation s'impose d'autant plus qu'en violation de ses obligations en matière de motivation ( art. 42 al. 2 LTF ), la recourante n'étaie pas devant le Tribunal fédéral quelle (s) pièce (s) ne serai (en) t pas, le cas échéant, couverte (s) par cette motivation. En tout état de cause, la recourante ne prétend pas n'avoir pas eu connaissance des documents litigieux et/ou avoir été dans l'impossibilité de développer ses arguments devant l'autorité précédente, qui dispose d'une pleine cognition en fait et en droit (cf. ad ch. 8 p. 3 de son mémoire : "dans les documents soumis [...] avant la reddition de la Décision de clôture" [mise en évidence de la rédaction]). Dans cette mesure, la présente cause se distingue de la situation dans l'arrêt 1C_446/2020 cité par la recourante où des pièces destinées à être transmises avaient été communiquées après la décision de clôture.</w:t>
      </w:r>
    </w:p>
    <w:p>
      <w:r>
        <w:t>Partant et faute de motif justifiant l'entrée en matière, le recours est irrecevable.</w:t>
      </w:r>
    </w:p>
    <w:p>
      <w:r>
        <w:rPr>
          <w:b/>
        </w:rPr>
        <w:t>E. 2.3</w:t>
      </w:r>
    </w:p>
    <w:p>
      <w:r>
        <w:t>La recourante, qui succombe, supporte les frais judiciaires ( art. 66 al. 1 LTF ). Il n'est pas alloué de dépens ( art. 68 al.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