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1C_583/2018 vom 26. März 2019</w:t>
      </w:r>
    </w:p>
    <w:p>
      <w:r>
        <w:t>Bundesgericht, 2019-03-26, DE</w:t>
      </w:r>
    </w:p>
    <w:p>
      <w:r>
        <w:rPr>
          <w:b/>
        </w:rPr>
        <w:t xml:space="preserve">Quelle: </w:t>
      </w:r>
      <w:r>
        <w:t>https://mcp.opencaselaw.ch/entscheid/bger_1C_583_2018</w:t>
      </w:r>
    </w:p>
    <w:p>
      <w:r>
        <w:t>FR: TF 1C_583/2018 du 26 mars 2019</w:t>
      </w:r>
    </w:p>
    <w:p>
      <w:r>
        <w:t>IT: TF 1C_583/2018 del 26 marzo 2019</w:t>
      </w:r>
    </w:p>
    <w:p>
      <w:pPr>
        <w:pStyle w:val="Heading2"/>
      </w:pPr>
      <w:r>
        <w:t>Erwägungen</w:t>
      </w:r>
    </w:p>
    <w:p>
      <w:r>
        <w:rPr>
          <w:b/>
        </w:rPr>
        <w:t>E. 1</w:t>
      </w:r>
    </w:p>
    <w:p>
      <w:r>
        <w:t>Mit dem angefochtenen Urteil des Verwaltungsgerichts des Kantons Graubünden wird der abschlägige baurechtliche Entscheid des Gemeindevorstands der Gemeinde Klosters-Serneus bestätigt. Damit liegt ein kantonal letztinstanzlicher Endentscheid im Sinne von Art. 90 BGG vor, gegen den die Beschwerde in öffentlich-rechtlichen Angelegenheiten an das Bundesgericht offensteht (vgl. Art. 82 lit. a, Art. 86 Abs. 1 lit. d und Abs. 2 BGG ). Der Beschwerdeführer nahm am vorinstanzlichen Verfahren teil und ist als Grundeigentümer des betroffenen Grundstücks und Adressat des angefochtenen Entscheids nach Art. 89 Abs. 1 BGG zur Beschwerde legitimiert. Da auch die übrigen Sachurteilsvoraussetzungen gegeben sind, ist auf die Beschwerde einzutreten.</w:t>
      </w:r>
    </w:p>
    <w:p>
      <w:r>
        <w:rPr>
          <w:b/>
        </w:rPr>
        <w:t>E. 2</w:t>
      </w:r>
    </w:p>
    <w:p>
      <w:r>
        <w:t>Der Beschwerdeführer macht die Verletzung des Anspruchs auf rechtliches Gehör ( Art. 29 Abs. 2 BV ) sowie eine unvollständige und willkürliche Sachverhaltsfeststellung ( Art. 97 Abs. 1 BGG ) geltend. Zum einen habe die Vorinstanz von der Durchführung des von ihm beantragten Augenscheins abgesehen, obwohl ein solcher durchaus relevante Erkenntnisse gebracht und namentlich die gestalterisch-ästhetische Ähnlichkeit von Fotovoltaikanlagen und Dachfenstern belegt hätte. Zum anderen habe die Gemeinde zwei Gutachten eingeholt, wovon er keine Kenntnis erhalten habe.</w:t>
      </w:r>
    </w:p>
    <w:p>
      <w:r>
        <w:rPr>
          <w:b/>
        </w:rPr>
        <w:t>E. 2.1</w:t>
      </w:r>
    </w:p>
    <w:p>
      <w:r>
        <w:t>Das rechtliche Gehör gemäss Art. 29 Abs. 2 BV dient einerseits der Klärung des Sachverhalts und stellt andererseits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 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f. mit Hinweis).</w:t>
      </w:r>
    </w:p>
    <w:p>
      <w:r>
        <w:rPr>
          <w:b/>
        </w:rPr>
        <w:t>E. 2.2</w:t>
      </w:r>
    </w:p>
    <w:p>
      <w:r>
        <w:t>Die Vorinstanz hält in ihrem Entscheid zu Recht fest, dass sich die tatsächlichen Verhältnisse insbesondere aus den Fotodokumentationen und den im Gesuch um Ausnahmebewilligung enthaltenen Bildern ergeben und dass von einem Augenschein keine weiteren entscheidrelevanten Erkenntnisse zu erwarten waren, weshalb in antizipierter Beweiswürdigung auf die Durchführung eines solchen verzichtet werden konnte. Wie nachfolgend zu zeigen ist, könnte der Beschwerdeführer aus einer mittels Augenschein belegten "gestalterisch-ästhetischen Ähnlichkeit" von Fotovoltaikanlagen und Dachfenstern zudem ohnehin nichts zu seinen Gunsten ableiten. Mithin durfte die Vorinstanz davon ausgehen, dass ein Augenschein zu keiner anderen Beurteilung der vorliegenden Angelegenheit führen würde. Das Vorgehen der Vorinstanz ist damit verfassungsrechtlich nicht zu beanstanden.</w:t>
      </w:r>
    </w:p>
    <w:p>
      <w:r>
        <w:t>Eine unvollständige und willkürliche Sachverhaltsfeststellung, wie sie der Beschwerdeführer aufgrund des unterlassenen Augenscheins geltend macht, ist damit ebenfalls zu verneinen.</w:t>
      </w:r>
    </w:p>
    <w:p>
      <w:r>
        <w:rPr>
          <w:b/>
        </w:rPr>
        <w:t>E. 2.3</w:t>
      </w:r>
    </w:p>
    <w:p>
      <w:r>
        <w:t>In Bezug auf die beiden vom Beschwerdeführer erwähnten Gutachten ist festzuhalten, dass er mit Blick auf die Wiederherstellung des rechtmässigen Zustands im Rahmen des Entscheids des Gemeindevorstands vom 26. September 2017 zur Stellungnahme zu den beiden Gutachten aufgefordert wurde. Die Vorinstanz geht angesichts deren Inhalt davon aus, sie bezögen sich nicht auf den Streitgegenstand des vorliegenden Verfahrens. Ob dies vollumfänglich zutrifft und ob diese Gutachten tatsächlich erst im Hinblick auf die mögliche Wiederherstellung des rechtmässigen Zustands eingeholt worden sind, kann vorliegend offen bleiben, da eine allfällige Verletzung des Anspruchs auf rechtliches Gehör im Rahmen des vorinstanzlichen Verfahrens geheilt worden wäre.</w:t>
      </w:r>
    </w:p>
    <w:p>
      <w:r>
        <w:t>Mithin ist eine Verletzung des Anspruchs auf rechtliches Gehör vorliegend nicht ersichtlich.</w:t>
      </w:r>
    </w:p>
    <w:p>
      <w:r>
        <w:rPr>
          <w:b/>
        </w:rPr>
        <w:t>E. 2.4</w:t>
      </w:r>
    </w:p>
    <w:p>
      <w:r>
        <w:t>Weiter beantragt der Beschwerdeführer die Durchführung eines Augenscheins. Wie soeben ausgeführt (E. 2.2), geht der rechtserhebliche Sachverhalt hinreichend aus den Akten hervor, weshalb darauf verzichtet werden kann.</w:t>
      </w:r>
    </w:p>
    <w:p>
      <w:r>
        <w:rPr>
          <w:b/>
        </w:rPr>
        <w:t>E. 3.1</w:t>
      </w:r>
    </w:p>
    <w:p>
      <w:r>
        <w:t>Der Beschwerdeführer bringt vor, dass das Dachfenster mit Blick auf die Ästhetik gleich zu behandeln sei wie eine Fotovoltaikanlage und beruft sich dabei auf das Gleichbehandlungsgebot gemäss Art. 8 BV .</w:t>
      </w:r>
    </w:p>
    <w:p>
      <w:r>
        <w:t>Nach dem Gebot der Gleichbehandlung ( Art. 8 Abs. 1 BV ) muss Gleiches nach Massgabe seiner Gleichheit gleich und Ungleiches nach Massgabe seiner Ungleichheit ungleich behandelt werden. Das Gleichbehandlungsgebot ist verletzt, wenn für eine rechtliche Unterscheidung ein vernünftiger Grund in den zu regelnden Verhältnissen nicht ersichtlich ist ( BGE 138 I 321 E. 3.2 S. 324 mit Hinweis).</w:t>
      </w:r>
    </w:p>
    <w:p>
      <w:r>
        <w:t>Die Gleichsetzung von Dachfenstern mit Fotovoltaikanlagen erscheint sachfremd. Mit der jeweiligen gesetzlichen Normierung werden ganz unterschiedliche Zwecke verfolgt: Während bei Dachfenstern die Ästhetik und Wohnlichkeit im Vordergrund stehen, sind es bei Fotovoltaikanlagen energiepolitische Ziele. Nur schon deswegen beruht die in baurechtlicher Hinsicht unterschiedliche Behandlung von Dachfenstern und Fotovoltaikanlagen auf einem vernünftigen Grund. Eine Verletzung des Gleichbehandlungsgebots gemäss Art. 8 BV ist damit zu verneinen.</w:t>
      </w:r>
    </w:p>
    <w:p>
      <w:r>
        <w:rPr>
          <w:b/>
        </w:rPr>
        <w:t>E. 3.2</w:t>
      </w:r>
    </w:p>
    <w:p>
      <w:r>
        <w:t>Weiter beruft sich der Beschwerdeführer sinngemäss auf die Gleichbehandlung im Unrecht, indem er vorbringt, die Gemeinde Klosters-Serneus bewillige in ständiger Praxis verschiedenste Arten von Glasdächern, Dachverglasungen und Dachfenstern, die allesamt die maximalen, nach kantonalem Recht zulässigen Masse überschreiten würden, was er erst kürzlich erfahren habe. Zum Beleg reicht er eine neue Fotodokumentation ein.</w:t>
      </w:r>
    </w:p>
    <w:p>
      <w:r>
        <w:t>Gemäss Art. 99 Abs. 1 BGG dürfen neue Tatsachen und Beweismittel nur so weit vorgebracht werden, als erst der Entscheid der Vorinstanz dazu Anlass gibt. Dies ist vorliegend nicht der Fall. Daran ändert auch nichts, dass der Beschwerdeführer erst nach Erhalt des angefochtenen Entscheids von der kommunalen Praxis erfahren haben will und die Vorinstanz seinen Antrag auf Augenschein ablehnte, zumal er damit ja nicht die ihm nach eigenen Angaben damals noch gar nicht bekannte Praxis aufzeigen wollte bzw. konnte.</w:t>
      </w:r>
    </w:p>
    <w:p>
      <w:r>
        <w:rPr>
          <w:b/>
        </w:rPr>
        <w:t>E. 4</w:t>
      </w:r>
    </w:p>
    <w:p>
      <w:r>
        <w:t>Der Beschwerdeführer führt in seiner Beschwerde sodann aus, dass Dachfenster der direkten oder passiven Nutzung der Solarenergie dienten und sich der Wortlaut von Art. 18a Abs. 4 RPG (SR 700) nicht auf die indirekte oder aktive Nutzung der Solarenergie beschränke.</w:t>
      </w:r>
    </w:p>
    <w:p>
      <w:r>
        <w:t>Wie der Sachüberschrift von Art. 18a RPG zu entnehmen ist, hat diese Bestimmung "Solaranlagen" zum Gegenstand. Mit der Vorinstanz ist festzuhalten, dass ein Dachfenster offensichtlich nicht unter den Begriff der Solaranlage im Sinne von Art. 18a RPG zu subsumieren ist. Vielmehr sind darunter Anlagen zu verstehen, welche der Strom- oder der Wärmegewinnung dienen (Fotovoltaikanlagen oder Sonnenkollektoren), wobei auch eine Unterscheidung in kristalline Solarzellen und Dünnschichtzellen, in Inselanlagen und Netzverbundanlagen oder in integrierte Anlagen und Aufbauanlagen vorgenommen werden kann (CHRISTOPH JÄGER, in: Kommentar zum Bundesgesetz über die Raumplanung, 2010, N. 15 zu Art. 18a RPG ). Ein Dachfenster wird davon jedenfalls nicht erfasst. Damit ist Art. 18a RPG vorliegend nicht anwendbar und ein Verstoss gegen diese Bestimmung zu verneinen.</w:t>
      </w:r>
    </w:p>
    <w:p>
      <w:r>
        <w:t>Ebensowenig ist eine Verletzung der Bestimmungen von Art. 45 des Energiegesetzes vom 30. September 2016 (EnG; SR 730.0) und Art. 3 RPV (SR 700.1) erkennbar, auf die sich der Beschwerdeführer in der irrigen Annahme beruft, das Dachfenster diene der Nutzung erneuerbarer Energien.</w:t>
      </w:r>
    </w:p>
    <w:p>
      <w:r>
        <w:rPr>
          <w:b/>
        </w:rPr>
        <w:t>E. 5</w:t>
      </w:r>
    </w:p>
    <w:p>
      <w:r>
        <w:t>Nach dem Ausgeführten ist die Beschwerde abzuweisen.</w:t>
      </w:r>
    </w:p>
    <w:p>
      <w:r>
        <w:t>Bei diesem Ausgang des Verfahrens sind die Gerichtskosten dem unterliegenden Beschwerdeführer aufzuerlegen ( Art. 66 Abs. 1 BGG ). Die in ihrem amtlichen Wirkungskreis obsiegende Gemeinde Klosters-Serneus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