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577/2016 vom 12. Dezember 2016</w:t>
      </w:r>
    </w:p>
    <w:p>
      <w:r>
        <w:t>Bundesgericht, 2016-12-12, DE</w:t>
      </w:r>
    </w:p>
    <w:p>
      <w:r>
        <w:rPr>
          <w:b/>
        </w:rPr>
        <w:t xml:space="preserve">Quelle: </w:t>
      </w:r>
      <w:r>
        <w:t>https://mcp.opencaselaw.ch/entscheid/bger_1C_577_2016</w:t>
      </w:r>
    </w:p>
    <w:p>
      <w:r>
        <w:t>FR: TF 1C 577/2016 du 12 décembre 2016</w:t>
      </w:r>
    </w:p>
    <w:p>
      <w:r>
        <w:t>IT: TF 1C 577/2016 del 12 dicembre 2016</w:t>
      </w:r>
    </w:p>
    <w:p>
      <w:pPr>
        <w:pStyle w:val="Heading2"/>
      </w:pPr>
      <w:r>
        <w:t>Regeste</w:t>
      </w:r>
    </w:p>
    <w:p>
      <w:r>
        <w:t>Baubewilligung (Arealbebauung Grossmatt / Oberdorf) | Ökologisches Gleichgewicht</w:t>
      </w:r>
    </w:p>
    <w:p>
      <w:pPr>
        <w:pStyle w:val="Heading2"/>
      </w:pPr>
      <w:r>
        <w:t>Erwägungen</w:t>
      </w:r>
    </w:p>
    <w:p>
      <w:r>
        <w:rPr>
          <w:b/>
        </w:rPr>
        <w:t>E. 1</w:t>
      </w:r>
    </w:p>
    <w:p>
      <w:r>
        <w:t>Das Verwaltungsgericht des Kantons Zug wies mit Urteil vom 25. Oktober 2016 eine Beschwerde von A.________ in Sachen Baubewilligung für die Arealbebauung Grossmatt/Oberdorf ab, soweit es darauf eintrat.</w:t>
      </w:r>
    </w:p>
    <w:p>
      <w:r>
        <w:rPr>
          <w:b/>
        </w:rPr>
        <w:t>E. 2</w:t>
      </w:r>
    </w:p>
    <w:p>
      <w:r>
        <w:t>A.________ führt mit Eingabe vom 8. Dezember 2016 Beschwerde in öffentlich-rechtlichen Angelegenheiten gegen das Urteil des Verwaltungsgerichts des Kantons Zug vom 25. Oktober 2016. Das Bundesgericht hat davon abgesehen, Stellungnahmen zur Beschwerde einzuholen.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 Der Beschwerdeführer, der keinen zulässigen Beschwerdegrund nennt, setzt sich mit der ausführlichen Begründung des angefochtenen Urteils nicht auseinander und vermag mit seinen nicht sachbezogenen Ausführungen nicht ansatzweise aufzuzeigen, inwiefern die Begründung des Verwaltungsgerichts bzw. dessen Urteil selbst rechts- bzw. verfassungswidrig sein soll. Somit ist mangels einer genügenden Begründung im Sinne von Art. 42 Abs. 2 BGG auf die Beschwerde nicht einzutreten. Der Begründungsmangel ist offensichtlich, weshalb über die Beschwerde im vereinfachten Verfahren nach Art. 108 Abs. 1 BGG entschieden werden kann.</w:t>
      </w:r>
    </w:p>
    <w:p>
      <w:r>
        <w:rPr>
          <w:b/>
        </w:rPr>
        <w:t>E. 4</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