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1C_576/2021 vom 29. September 2021</w:t>
      </w:r>
    </w:p>
    <w:p>
      <w:r>
        <w:t>Bundesgericht, 2021-09-29, DE</w:t>
      </w:r>
    </w:p>
    <w:p>
      <w:r>
        <w:rPr>
          <w:b/>
        </w:rPr>
        <w:t xml:space="preserve">Quelle: </w:t>
      </w:r>
      <w:r>
        <w:t>https://mcp.opencaselaw.ch/entscheid/bger_1C_576_2021</w:t>
      </w:r>
    </w:p>
    <w:p>
      <w:r>
        <w:t>FR: TF 1C_576/2021 du 29 septembre 2021</w:t>
      </w:r>
    </w:p>
    <w:p>
      <w:r>
        <w:t>IT: TF 1C_576/2021 del 29 settembre 2021</w:t>
      </w:r>
    </w:p>
    <w:p>
      <w:pPr>
        <w:pStyle w:val="Heading2"/>
      </w:pPr>
      <w:r>
        <w:t>Erwägungen</w:t>
      </w:r>
    </w:p>
    <w:p>
      <w:r>
        <w:rPr>
          <w:b/>
        </w:rPr>
        <w:t>E. 1</w:t>
      </w:r>
    </w:p>
    <w:p>
      <w:r>
        <w:t>Mit Eingabe vom 27. September 2021 erhebt A.________ Stimmrechtsbeschwerde gegen den Kanton Zürich respektive die Gemeinde Meilen. Er habe für die "Nationalen Wahlen" vom 26. September 2021 keine Wahlunterlagen erhalten. Er fordere die Aberkennung des Wahlergebnisses und die Bestrafung der Gemeindeverwaltung von Meilen.</w:t>
      </w:r>
    </w:p>
    <w:p>
      <w:r>
        <w:t>Vernehmlassungen wurden keine eingeholt.</w:t>
      </w:r>
    </w:p>
    <w:p>
      <w:r>
        <w:rPr>
          <w:b/>
        </w:rPr>
        <w:t>E. 2</w:t>
      </w:r>
    </w:p>
    <w:p>
      <w:r>
        <w:t>Am 26. September 2021 fanden auf Bundesebene keine Wahlen, sondern zwei Abstimmungen statt. Soweit der Beschwerdeführer geltend machen will, sein Stimmrecht nach den Art. 2 - 4 des Bundesgesetzes über die Politischen Rechte (SR 161.1; BPR) sei verletzt worden, steht ihm dafür nach dessen Art. 77 Abs. 1 die Stimmrechtsbeschwerde an die Kantonsregierung offen. Das Bundesgericht ist dafür nicht zuständig. Ebenfalls nicht zuständig ist es für die Entgegennahme von Strafanzeigen; solche kann der Beschwerdeführer bei der Polizei oder der zuständigen Staatsanwaltschaft einreichen.</w:t>
      </w:r>
    </w:p>
    <w:p>
      <w:r>
        <w:rPr>
          <w:b/>
        </w:rPr>
        <w:t>E. 3</w:t>
      </w:r>
    </w:p>
    <w:p>
      <w:r>
        <w:t>Auf die Beschwerde ist daher nicht einzutreten und die Stimmrechtsangelegenheit zuständigkeitshalber an den Regierungsrat des Kantons Zürich zu überweisen. Kosten sind keine zu erheben.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