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575/2018 vom 2. November 2018</w:t>
      </w:r>
    </w:p>
    <w:p>
      <w:r>
        <w:t>Bundesgericht, 2018-11-02, DE</w:t>
      </w:r>
    </w:p>
    <w:p>
      <w:r>
        <w:rPr>
          <w:b/>
        </w:rPr>
        <w:t xml:space="preserve">Quelle: </w:t>
      </w:r>
      <w:r>
        <w:t>https://mcp.opencaselaw.ch/entscheid/bger_1C_575_2018</w:t>
      </w:r>
    </w:p>
    <w:p>
      <w:r>
        <w:t>FR: TF 1C 575/2018 du 2 novembre 2018</w:t>
      </w:r>
    </w:p>
    <w:p>
      <w:r>
        <w:t>IT: TF 1C 575/2018 del 2 novembre 2018</w:t>
      </w:r>
    </w:p>
    <w:p>
      <w:pPr>
        <w:pStyle w:val="Heading2"/>
      </w:pPr>
      <w:r>
        <w:t>Regeste</w:t>
      </w:r>
    </w:p>
    <w:p>
      <w:r>
        <w:t>Vorsorglicher Führerausweisentzug / aufschiebende Wirkung | Strassenbau und Strassenverkehr</w:t>
      </w:r>
    </w:p>
    <w:p>
      <w:pPr>
        <w:pStyle w:val="Heading2"/>
      </w:pPr>
      <w:r>
        <w:t>Erwägungen</w:t>
      </w:r>
    </w:p>
    <w:p>
      <w:r>
        <w:rPr>
          <w:b/>
        </w:rPr>
        <w:t>E. 1</w:t>
      </w:r>
    </w:p>
    <w:p>
      <w:r>
        <w:t>Das Strassenverkehrs- und Schifffahrtsamt des Kantons St. Gallen ordnete mit Verfügung vom 22. Januar 2018 eine verkehrsmedizinische Untersuchung von A.________ an. Die dagegen erhobenen Rechtsmittel an die Verwaltungsrekurskommission und das Verwaltungsgericht des Kantons St. Gallen blieben erfolglos.</w:t>
      </w:r>
    </w:p>
    <w:p>
      <w:r>
        <w:rPr>
          <w:b/>
        </w:rPr>
        <w:t>E. 2</w:t>
      </w:r>
    </w:p>
    <w:p>
      <w:r>
        <w:t>Gestützt auf eine Meldung der Kantonspolizei St. Gallen vom 1. August 2018 nach einer polizeilichen Intervention in der Wohnung von A.________ entzog das Strassenverkehrs- und Schifffahrtsamt des Kantons St. Gallen A.________ mit Verfügung vom 7. August 2018 vorsorglich ab sofort den Führerausweis und entzog einem allfälligen Rekurs die aufschiebende Wirkung. A.________ erhob dagegen Rekurs, den die Verwaltungsrekurskommission des Kantons St. Gallen mit Entscheid vom 14. September 2018 abwies und einer allfälligen Beschwerde die aufschiebende Wirkung entzog. Auf eine dagegen von A.________ erhobene Beschwerde trat das Verwaltungsgericht des Kantons St. Gallen mit Entscheid vom 8. Oktober 2018 nicht ein. Zur Begründung führte es zusammenfassend aus, dass sich der Beschwerdeführer in seiner Beschwerde nicht mit dem angefochtenen Entscheid der Vorinstanz vom 14. September 2018 auseinandergesetzt habe. Er lege nicht dar, inwiefern der angefochtene Entscheid auf einer fehlerhaften Sachverhaltsfeststellung oder Rechtsanwendung beruhen sollte. Mangels einer hinreichenden Begründung sei auf die Beschwerde nicht einzutreten.</w:t>
      </w:r>
    </w:p>
    <w:p>
      <w:r>
        <w:rPr>
          <w:b/>
        </w:rPr>
        <w:t>E. 3</w:t>
      </w:r>
    </w:p>
    <w:p>
      <w:r>
        <w:t>A.________ führt mit Eingabe vom 31. Oktober 2018 Beschwerde in öffentlich-rechtlichen Angelegenheiten gegen den Entscheid des Verwaltungsgerichts des Kantons St. Gallen.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Verwaltungsgericht legte dem Beschwerdeführer dar, weshalb es die Beschwerdebegründung als nicht hinreichend beurteilte. Mit diesen Ausführungen setzt sich der Beschwerdeführer überhaupt nicht auseinander und vermag folglich nicht aufzuzeigen, inwiefern die Begründung des Verwaltungsgerichts bzw. dessen Entscheid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