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573/2010 vom 7. Januar 2011</w:t>
      </w:r>
    </w:p>
    <w:p>
      <w:r>
        <w:t>Bundesgericht, 2011-01-07, DE</w:t>
      </w:r>
    </w:p>
    <w:p>
      <w:r>
        <w:rPr>
          <w:b/>
        </w:rPr>
        <w:t xml:space="preserve">Quelle: </w:t>
      </w:r>
      <w:r>
        <w:t>https://mcp.opencaselaw.ch/entscheid/bger_1C_573_2010</w:t>
      </w:r>
    </w:p>
    <w:p>
      <w:r>
        <w:t>FR: TF 1C 573/2010 du 7 janvier 2011</w:t>
      </w:r>
    </w:p>
    <w:p>
      <w:r>
        <w:t>IT: TF 1C 573/2010 del 7 gennaio 2011</w:t>
      </w:r>
    </w:p>
    <w:p>
      <w:pPr>
        <w:pStyle w:val="Heading2"/>
      </w:pPr>
      <w:r>
        <w:t>Regeste</w:t>
      </w:r>
    </w:p>
    <w:p>
      <w:r>
        <w:t>Amtshilfe (DBA-USA); Ausstandsbegehren | Rechtshilfe und Auslieferung</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 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42 Abs. 1-2 BGG ( BGE 133 IV 125 E. 1.2 S. 127 f.). Liegt offensichtlich ein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Wie die Beschwerdeführer ausdrücklich einräumen, hängt die Zulässigkeit der vorliegenden Beschwerde von der bereits im separaten Beschwerdeverfahren 1C_485/2010 entschiedenen Grundsatzfrage ab, ob es sich um eine rechtshilferechtliche Streitsache handelt oder um eine amtshilferechtliche. Die Beschwerdeführer weisen auch darauf hin, dass das Bundesgericht ihre separate Beschwerde 1C_485/2010 mit Urteil vom 20. Dezember 2010 abgewiesen hat, da das Bundesstrafgericht auf die (amtshilferechtliche) Beschwerdesache mangels Zuständigkeit zu Recht nicht eingetreten war. Die Beschwerdeführer haben das betreffende Urteilsdispositiv nach eigenen Angaben am 24. Dezember 2010 erhalten und nehmen in ihrer Beschwerdeschrift darauf Bezug. Angefochten ist ein Zwischenentscheid betreffend Ausstand in einem Amtshilfeverfahren. Es handelt sich nicht um einen zulässigen Anfechtungsgegenstand im Sinne von Art. 84 BGG (i.V.m. Art. 92 bzw. Art. 93 Abs. 2 BGG ). Zwischen- oder Endentscheide des Bundesverwaltungsgerichts in Amtshilfeangelegenheiten sind nicht mit Beschwerde beim Bundesgericht anfechtbar ( Art. 83 lit. h BGG ). Das erhobene Rechtsmittel erweist sich als offensichtlich unzulässig.</w:t>
      </w:r>
    </w:p>
    <w:p>
      <w:r>
        <w:rPr>
          <w:b/>
        </w:rPr>
        <w:t>E. 3</w:t>
      </w:r>
    </w:p>
    <w:p>
      <w:r>
        <w:t>Auf die Beschwerde ist folglich im vereinfachten einzelrichterlichen Verfahren nicht einzutreten ( Art. 108 Abs. 1 lit. a BGG ). Auf die Erhebung von Gerichtskosten kann hier verzichtet werden ( Art. 66 Abs. 1 Satz 2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