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572/2008 vom 28. September 2009</w:t>
      </w:r>
    </w:p>
    <w:p>
      <w:r>
        <w:t>Bundesgericht, 2009-09-28, FR</w:t>
      </w:r>
    </w:p>
    <w:p>
      <w:r>
        <w:rPr>
          <w:b/>
        </w:rPr>
        <w:t xml:space="preserve">Quelle: </w:t>
      </w:r>
      <w:r>
        <w:t>https://mcp.opencaselaw.ch/entscheid/bger_1C_572_2008</w:t>
      </w:r>
    </w:p>
    <w:p>
      <w:r>
        <w:t>FR: TF 1C 572/2008 du 28 septembre 2009</w:t>
      </w:r>
    </w:p>
    <w:p>
      <w:r>
        <w:t>IT: TF 1C 572/2008 del 28 settembre 2009</w:t>
      </w:r>
    </w:p>
    <w:p>
      <w:pPr>
        <w:pStyle w:val="Heading2"/>
      </w:pPr>
      <w:r>
        <w:t>Regeste</w:t>
      </w:r>
    </w:p>
    <w:p>
      <w:r>
        <w:t>plan de quartier Valleyre , autorisation de défricher | Aménagement du territoire et droit public des constructions</w:t>
      </w:r>
    </w:p>
    <w:p>
      <w:pPr>
        <w:pStyle w:val="Heading2"/>
      </w:pPr>
      <w:r>
        <w:t>Erwägungen</w:t>
      </w:r>
    </w:p>
    <w:p>
      <w:r>
        <w:rPr>
          <w:b/>
        </w:rPr>
        <w:t>E. 1</w:t>
      </w:r>
    </w:p>
    <w:p>
      <w:r>
        <w:t>Dirigé contre une décision finale ( art. 90 LTF ) prise en dernière instance cantonale ( art. 86 al. 1 let . d LTF) dans le domaine du droit public de l'aménagement du territoire ( art. 82 let. a LTF ), le recours est en principe recevable comme recours en matière de droit public selon les art. 82 ss LTF , aucune des exceptions prévues à l' art. 83 LTF n'étant réalisée. Les recourants ont pris part à la procédure de recours devant le Tribunal cantonal. Ils sont particulièrement touchés par l'arrêt attaqué confirmant la planification litigieuse de parcelles directement voisines des leurs, qu'ils tiennent en particulier pour non conforme à l'OPB. Ils peuvent ainsi se prévaloir d'un intérêt personnel et digne de protection à l'annulation de l'arrêt attaqué. Ils ont dès lors qualité pour agir au sens de l' art. 89 al. 1 LTF . Les autres conditions de recevabilité du recours en matière de droit public sont par ailleurs réunies, de sorte qu'il convient d'entrer en matière sur le fond.</w:t>
      </w:r>
    </w:p>
    <w:p>
      <w:r>
        <w:rPr>
          <w:b/>
        </w:rPr>
        <w:t>E. 2</w:t>
      </w:r>
    </w:p>
    <w:p>
      <w:r>
        <w:t>Dans la première partie de leur écriture, les recourants présentent certains éléments que le Tribunal cantonal aurait ignorés. Ils perdent cependant de vue que le Tribunal fédéral statue en principe sur la base des faits établis par l'autorité précédente ( art. 105 al. 1 LTF ), sous réserve des cas prévus à l' art. 105 al. 2 LTF . Les recourants ne peuvent critiquer la constatation de faits importants pour le jugement de la cause que si ceux-ci ont été établis en violation du droit au sens de l' art. 95 LTF ou de manière manifestement inexacte ( art. 97 al. 1 LTF ), ce qu'il leur appartient de démontrer par une argumentation répondant aux exigences de l' art. 42 al. 2 LTF , respectivement de l' art. 106 al. 2 LTF ( ATF 133 II 249 consid. 1.4.3 p. 254 s.). En l'espèce, le recours ne comporte aucune démonstration du caractère manifestement inexact ou incomplet de l'état de fait de la décision attaquée, de sorte qu'il n'y a pas lieu de prendre en considération d'autres faits que ceux retenus dans l'arrêt attaqué.</w:t>
      </w:r>
    </w:p>
    <w:p>
      <w:r>
        <w:rPr>
          <w:b/>
        </w:rPr>
        <w:t>E. 3</w:t>
      </w:r>
    </w:p>
    <w:p>
      <w:r>
        <w:t>Les recourants invoquent ensuite une violation du droit d'être entendu en raison d'un défaut de motivation de l'arrêt attaqué et de "l'absence d'information et de communication dont ils ont souffert tout au long de la procédure".</w:t>
      </w:r>
    </w:p>
    <w:p>
      <w:r>
        <w:rPr>
          <w:b/>
        </w:rPr>
        <w:t>E. 3.1</w:t>
      </w:r>
    </w:p>
    <w:p>
      <w:r>
        <w:t>Selon la jurisprudence, le droit d'être entendu, tel qu'il est garanti par l' art. 29 al. 2 Cst. , comprend le droit de consulter le dossier puis de se déterminer au sujet des faits pertinents ou des preuves qu'il contient (cf. ATF 132 II 485 consid. 3.2 p. 494). La jurisprudence a également déduit du droit d'être entendu le devoir pour l'autorité de motiver sa décision, afin que le destinataire puisse la comprendre, la contester utilement s'il y a lieu et que l'autorité de recours puisse exercer son contrôle. Pour répondre à ces exigences, il suffit que le juge mentionne, au moins brièvement, les motifs qui l'ont guidé et sur lesquels il a fondé sa décision, de manière à ce que l'intéressé puisse se rendre compte de la portée de celle-ci et l'attaquer en connaissance de cause ( ATF 133 III 439 consid. 3.3 p. 445). L'autorité n'a pas l'obligation d'exposer et de discuter tous les faits, moyens de preuve et griefs invoqués par les parties, mais peut au contraire se limiter à ceux qui, sans arbitraire, apparaissent pertinents ( ATF 133 I 270 consid. 3.1 p. 277; 129 I 232 consid. 3.2 p. 236; 126 I 97 consid. 2b p. 102; 121 I 54 consid. 2c p. 57).</w:t>
      </w:r>
    </w:p>
    <w:p>
      <w:r>
        <w:rPr>
          <w:b/>
        </w:rPr>
        <w:t>E. 3.2</w:t>
      </w:r>
    </w:p>
    <w:p>
      <w:r>
        <w:t>En l'espèce, les recourants prétendent ne pas avoir pu consulter le dossier complet de mise à l'enquête, sans préciser à quelles pièces ils n'auraient pas pu avoir accès. Ce grief doit d'emblée être rejeté dans la mesure où les recourants ont d'abord pu prendre connaissance du dossier auprès de l'administration communale lors de la mise à l'enquête publique. Les éléments du dossier étaient ensuite accessibles auprès du Service du développement territorial. De surcroît, le Tribunal cantonal leur a octroyé un délai pour compléter leur argumentation et leurs conclusions. Les recourants se plaignent ensuite de ne pas avoir reçu de communication relative à l'autorisation de défrichement. Ils estiment que les autorités sont coupables d'avoir considéré qu'ils auraient renoncé à leur droit de recourir contre ladite décision. Cependant, dans leurs oppositions au plan de quartier "Valleyre", les intéressés n'ont pas mis en cause le défrichement de 1'400 m2 envisagé lors de la publication des plans. Or, la feuille d'enquête indiquait qu'étaient mis à l'enquête publique du 23 janvier au 23 février 2006 non seulement l'avant-projet des travaux collectifs et privés des terrains à bâtir et la modification de l'avant-projet des travaux collectifs, mais aussi "le déboisement et reboisement dans le plan de quartier La Valleyre". Il s'ensuit que les recourants qui n'ont pas contesté le défrichement, n'avaient pas à se voir notifier la décision de défrichement du 27 novembre 2006, laquelle est désormais exécutoire. Les intéressés font enfin valoir une violation de l'obligation de motiver, le Tribunal cantonal ayant "balayé d'un revers de la main" les questions relatives au déplacement des véhicules, à la protection de la nature, à l'emplacement des places de parc et au respect des règles de l'ORNI relatives aux lignes à haute tension. Le Tribunal cantonal a précisé brièvement les moyens qui avaient été soulevés, pour les rejeter en précisant qu'ils n'avaient pas été suffisamment motivés et qu'ils ne permettaient pas de déceler la violation d'une disposition légale. Quoique succincte, cette motivation satisfait aux exigences de l' art. 29 al. 2 Cst. Dans leurs écritures adressées au Tribunal cantonal, les recourants se sont contentés en effet de soulever un certain nombre de questions, sans suggérer de réponses et sans invoquer la violation de dispositions légales. Le grief de la violation du droit d'être entendu est ainsi infondé.</w:t>
      </w:r>
    </w:p>
    <w:p>
      <w:r>
        <w:rPr>
          <w:b/>
        </w:rPr>
        <w:t>E. 4</w:t>
      </w:r>
    </w:p>
    <w:p>
      <w:r>
        <w:t>Les recourants font ensuite valoir que l'autorisation de défrichement communiquée le 27 novembre 2006 a été rendue en violation de l'art. 5 de la loi fédérale du 4 octobre 1991 sur les forêts (LFo; RS 921.0). Dans la mesure où les recourants n'ont pas participé à la procédure relative au défrichement, ils ne peuvent plus remettre en question devant le Tribunal de céans une décision de défrichement entrée en force. Ils ne prennent d'ailleurs aucune conclusion formelle à ce sujet. Faute de se rapporter à l'objet de la contestation, ce grief doit être déclaré irrecevable.</w:t>
      </w:r>
    </w:p>
    <w:p>
      <w:r>
        <w:rPr>
          <w:b/>
        </w:rPr>
        <w:t>E. 5</w:t>
      </w:r>
    </w:p>
    <w:p>
      <w:r>
        <w:t>Pour les recourants, le plan de quartier litigieux ne saurait prévoir la construction de bâtiments dans un périmètre proche des lignes à haute tension. Ils reprochent aux autorités communales et cantonales d'avoir arbitrairement considéré que le quartier "Valleyre" était déjà défini comme une zone à bâtir lors de l'entrée en vigueur de l'ORNI et d'avoir ainsi refusé d'appliquer l'art. 16 de ladite ordonnance. Il n'est pas certain que les recourants puissent justifier d'un intérêt suffisant au sens de l' art. 89 LTF pour se prévaloir de ce moyen. La question peut cependant demeurer indécise, dès lors que le grief doit, quoiqu'il en soit, être rejeté.</w:t>
      </w:r>
    </w:p>
    <w:p>
      <w:r>
        <w:rPr>
          <w:b/>
        </w:rPr>
        <w:t>E. 5.1</w:t>
      </w:r>
    </w:p>
    <w:p>
      <w:r>
        <w:t>A teneur de l' art. 16 ORNI , "les zones à bâtir ne doivent être définies que là où les valeurs limites de l'installation au sens de l'annexe 1 sont respectées, ou peuvent l'être grâce à des mesures de planification ou de construction. Sont à considérer les installations existantes ainsi que les projets établis conformément au droit de l'aménagement du territoire". Dans ses observations du 27 mai 2009, l'Office fédéral de l'environnement a précisé que l' art. 16 ORNI ne s'appliquait pas lorsqu'un terrain était déjà colloqué en zone à bâtir - à savoir qu'il remplissait les conditions de l'art. 15 de la loi fédérale du 22 juin 1979 sur l'aménagement du territoire (LAT; RS 700) - lors de l'entrée en vigueur de l'ORNI. Le Manuel ORNI-Pôles de développement du 22 décembre 2000 établi par le Service de l'aménagement du territoire de l'Etat de Vaud (ci-après: le Manuel ORNI) prévoit quant à lui que lorsque l'affectation de la zone est déjà définie, l' art. 16 ORNI et l'annexe 1 y relative ne sont pas applicables. Il précise que "dans le cadre de l'élaboration du plan partiel d'affectation ou du plan de quartier, plus particulièrement en ce qui concerne son organisation spatiale, on cherchera à prendre en compte les principes de l'ORNI ceci au nom des grands principes de planification de la LAT".</w:t>
      </w:r>
    </w:p>
    <w:p>
      <w:r>
        <w:rPr>
          <w:b/>
        </w:rPr>
        <w:t>E. 5.2</w:t>
      </w:r>
    </w:p>
    <w:p>
      <w:r>
        <w:t>En l'espèce, le plan général d'affectation de la commune du Mont-sur-Lausanne et son règlement, approuvés par le Conseil d'Etat du canton de Vaud le 6 août 1993, ont défini dans la zone à bâtir plusieurs périmètres qui devaient faire l'objet d'un plan de quartier ou d'un plan partiel d'affectation. Tel est le cas du plan de quartier "Valleyre", adopté par la commune en 2006 sur la base de ce plan général d'affectation, lequel avait colloqué le périmètre litigieux en "zone de verdure et d'habitats groupés", avec un coefficient d'utilisation du sol de 0,4. Lors de l'entrée en vigueur de l'ORNI, le 1er février 2000, le périmètre du secteur "Valleyre" était déjà défini comme une zone à bâtir. Dans ces conditions, la Municipalité pouvait sans arbitraire considérer que l' art. 16 ORNI ne trouvait pas application. Par ailleurs, un corridor inconstructible d'environ 12 mètres de part et d'autre de la ligne à haute tension et d'environ 6 mètres de part et d'autre de la ligne CFF a été créé, satisfaisant ainsi aux grands principes de planification de la LAT et assurant par là même le respect de la directive précitée du Manuel ORNI.</w:t>
      </w:r>
    </w:p>
    <w:p>
      <w:r>
        <w:rPr>
          <w:b/>
        </w:rPr>
        <w:t>E. 6</w:t>
      </w:r>
    </w:p>
    <w:p>
      <w:r>
        <w:t>Enfin, renvoyant à leurs écritures produites devant le Tribunal cantonal, les intéressés prétendent que la résonance du bruit dans le vallon de Valleyre aurait été ignorée dans le cadre de l'application de l'OPB et qu'une expertise acoustique aurait dû être réalisée. Dans leur réplique, ils mettent en doute les évaluations relatives au trafic et estiment en outre que le rapport d'aménagement fondé sur l' art. 47 OAT n'aurait pas pris en compte des éléments nouveaux de constructions qui impliqueraient un nombre de mouvements de véhicules par jour supérieur à celui qui a été retenu dans ledit rapport.</w:t>
      </w:r>
    </w:p>
    <w:p>
      <w:r>
        <w:rPr>
          <w:b/>
        </w:rPr>
        <w:t>E. 6.1</w:t>
      </w:r>
    </w:p>
    <w:p>
      <w:r>
        <w:t>Aux termes de l' art. 42 al. 1 LTF , le mémoire de recours doit contenir les conclusions et les motifs à l'appui de celles-ci. Les motifs doivent exposer succinctement en quoi l'acte attaqué viole le droit ( art. 42 al. 2 LTF ). Pour satisfaire à cette obligation de motiver, le recourant doit discuter les motifs de la décision entreprise et indiquer précisément en quoi elle estime que l'autorité précédente a méconnu le droit; il faut qu'à la lecture de son exposé, on comprenne clairement quelles règles de droit auraient été, selon elle, transgressées par l'autorité cantonale (cf. ATF 134 II 244 consid. 2.1 p. 245 s.; 134 V 53 consid. 3.3). Le recourant ne saurait ainsi se contenter de renvoyer aux actes cantonaux ou de reproduire la motivation déjà présentée dans la procédure cantonale: l' art. 42 al. 2 LTF exige qu'il discute au moins de manière succincte les considérants de la décision attaquée ( ATF 134 II 244 consid. 2.1-2.3 p. 246 s.; 133 II 396 consid. 3.1 p. 399 s. et la jurisprudence citée). Par ailleurs, le mémoire de réplique ne peut contenir qu'une argumentation de fait et de droit complémentaire, destinée à répondre aux arguments nouveaux développés dans le mémoire de réponse. Il ne saurait en revanche être utilisé aux fins de présenter de nouvelles conclusions ou de nouveaux griefs qui auraient déjà pu figurer dans l'acte de recours ( ATF 125 I 71 consid. 1d/aa p. 77 et les références citées).</w:t>
      </w:r>
    </w:p>
    <w:p>
      <w:r>
        <w:rPr>
          <w:b/>
        </w:rPr>
        <w:t>E. 6.2</w:t>
      </w:r>
    </w:p>
    <w:p>
      <w:r>
        <w:t>En l'espèce, l'acte de recours soumis à l'examen du Tribunal fédéral ne répond manifestement pas aux exigences de motivation. Les recourants se contentent d'intituler leur grief "application arbitraire de l' art. 11 LPE ainsi que de l'OPB", sans exposer en quoi le Tribunal cantonal aurait méconnu le droit. Pour le reste, ils se bornent à maintenir "dans leur intégralité leurs affirmations telles que déjà contenues dans leurs écritures adressées à la Cour de droit administratif et public auxquelles ils se réfèrent explicitement". Or, dans leur recours auprès du Tribunal cantonal, les intéressés n'avaient invoqué la violation d'aucune disposition légale. L'argumentation contenue dans la réplique adressée au Tribunal de céans ne saurait être prise en compte, vu la jurisprudence susmentionnée. Par conséquent, faute de motivation suffisante, ce moyen n'est pas recevable.</w:t>
      </w:r>
    </w:p>
    <w:p>
      <w:r>
        <w:rPr>
          <w:b/>
        </w:rPr>
        <w:t>E. 7</w:t>
      </w:r>
    </w:p>
    <w:p>
      <w:r>
        <w:t>Il s'ensuit que le recours est rejeté, dans la mesure de sa recevabilité. Les recourants, qui succombent, doivent supporter les frais judiciaires ( art. 65 et 66 LTF ). La commune du Mont-sur-Lausanne n'a en revanche pas droit à des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