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1C_569/2017 vom 23. Oktober 2017</w:t>
      </w:r>
    </w:p>
    <w:p>
      <w:r>
        <w:t>Bundesgericht, 2017-10-23, DE</w:t>
      </w:r>
    </w:p>
    <w:p>
      <w:r>
        <w:rPr>
          <w:b/>
        </w:rPr>
        <w:t xml:space="preserve">Quelle: </w:t>
      </w:r>
      <w:r>
        <w:t>https://mcp.opencaselaw.ch/entscheid/bger_1C_569_2017</w:t>
      </w:r>
    </w:p>
    <w:p>
      <w:r>
        <w:t>FR: TF 1C_569/2017 du 23 octobre 2017</w:t>
      </w:r>
    </w:p>
    <w:p>
      <w:r>
        <w:t>IT: TF 1C_569/2017 del 23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1C_569/2017</w:t>
      </w:r>
    </w:p>
    <w:p>
      <w:r>
        <w:t>Urteil vom 23. Oktober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Beschwerdegegnerin,</w:t>
      </w:r>
    </w:p>
    <w:p>
      <w:r>
        <w:t>Staatsanwaltschaft See/Oberland,</w:t>
      </w:r>
    </w:p>
    <w:p>
      <w:r>
        <w:t>Oberstaatsanwaltschaft des Kantons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Beschluss des Obergerichts des Kantons Zürich, III. Strafkammer, vom 21. September 2017 (TB170113).</w:t>
      </w:r>
    </w:p>
    <w:p>
      <w:r>
        <w:t>In Erwägung,</w:t>
      </w:r>
    </w:p>
    <w:p>
      <w:r>
        <w:t>dass A.________ am 30. Juni 2017 Strafanzeige wegen Ehrverletzung gegen eine Mitarbeiterin der KESB des Bezirks Hinwil eingereicht hat;</w:t>
      </w:r>
    </w:p>
    <w:p>
      <w:r>
        <w:t>dass die III. Strafkammer des Obergerichts des Kantons Zürich mit Beschluss vom 21. September 2017 der Staatsanwaltschaft See/Oberland die Ermächtigung zum Entscheid über die Untersuchungseröffnung bzw. die Nichtanhandnahme des Verfahrens gegen die Angeschuldigte nicht erteilt hat;</w:t>
      </w:r>
    </w:p>
    <w:p>
      <w:r>
        <w:t>dass A.________ sich gegen diesen Beschluss mit Eingabe vom 15. Oktober 2017 bei der Staatsanwaltschaft See/Oberland beschwert hat;</w:t>
      </w:r>
    </w:p>
    <w:p>
      <w:r>
        <w:t>dass die Staatsanwaltschaft See/Oberland die Eingabe vom 15. Oktober 2017 mit Schreiben vom 18. Oktober 2017 dem Bundesgericht zur weiteren Behandlung überwiesen hat;</w:t>
      </w:r>
    </w:p>
    <w:p>
      <w:r>
        <w:t>dass das Bundesgericht die Eingabe vom 15. Oktober 2017 als Beschwerde in öffentlich-rechtlichen Angelegenheiten gegen den Beschluss der III. Strafkammer des Obergerichts des Kantons Zürich entgegennimmt;</w:t>
      </w:r>
    </w:p>
    <w:p>
      <w:r>
        <w:t>dass die Beschwerdeführerin, die keinen zulässigen Beschwerdegrund nennt, sich mit der Begründung des Beschlusses der III. Strafkammer überhaupt nicht auseinandersetzt und nicht ansatzweise darlegt, inwiefern dieser Beschluss rechts- bzw. verfassungswidrig sein soll, weshalb die Beschwerde den gesetzlichen Formerfordernissen ( Art. 42 Abs. 2 und Art. 106 Abs. 2 BGG ; BGE 136 I 65 E. 1.3.1 S. 68) nicht zu genügen vermag;</w:t>
      </w:r>
    </w:p>
    <w:p>
      <w:r>
        <w:t>dass der genannte Mangel offensichtlich ist, weshalb auf die Beschwerde im vereinfachten Verfahren nach Art. 108 Abs. 1 BGG nicht einzutreten ist;</w:t>
      </w:r>
    </w:p>
    <w:p>
      <w:r>
        <w:t>dass davon abgesehen werden kann, für das bundesgerichtliche Verfahren Kosten zu erheben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</w:t>
      </w:r>
    </w:p>
    <w:p>
      <w:r>
        <w:t>3.</w:t>
      </w:r>
    </w:p>
    <w:p>
      <w:r>
        <w:t>Dieses Urteil wird den Parteien, der Staatsanwaltschaft See/Oberland, der Oberstaatsanwaltschaft des Kantons Zürich und dem Obergericht des Kantons Zürich, III. Strafkammer, schriftlich mitgeteilt.</w:t>
      </w:r>
    </w:p>
    <w:p>
      <w:r>
        <w:t>Lausanne, 23.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