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568/2011 vom 13. Februar 2012</w:t>
      </w:r>
    </w:p>
    <w:p>
      <w:r>
        <w:t>Bundesgericht, 2012-02-13, FR</w:t>
      </w:r>
    </w:p>
    <w:p>
      <w:r>
        <w:rPr>
          <w:b/>
        </w:rPr>
        <w:t xml:space="preserve">Quelle: </w:t>
      </w:r>
      <w:r>
        <w:t>https://mcp.opencaselaw.ch/entscheid/bger_1C_568_2011</w:t>
      </w:r>
    </w:p>
    <w:p>
      <w:r>
        <w:t>FR: TF 1C 568/2011 du 13 février 2012</w:t>
      </w:r>
    </w:p>
    <w:p>
      <w:r>
        <w:t>IT: TF 1C 568/2011 del 13 febbraio 2012</w:t>
      </w:r>
    </w:p>
    <w:p>
      <w:pPr>
        <w:pStyle w:val="Heading2"/>
      </w:pPr>
      <w:r>
        <w:t>Regeste</w:t>
      </w:r>
    </w:p>
    <w:p>
      <w:r>
        <w:t>autorisation de construire; restitution de l'effet suspensif | Aménagement du territoire et droit public des constructions</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 Les recourants sont particulièrement touchés par la décision attaquée, qui confirme le refus de restituer l'effet suspensif à leur recours contre une autorisation de construire plusieurs immeubles sur des parcelles voisines de leur bien-fonds, de sorte qu'ils ont la qualité pour recourir au sens de l' art. 89 al. 1 LTF (cf. ATF 133 II 249 consid. 1.3.1 p. 252 s.; 121 II 171 consid. 2b p. 174; 115 Ib 508 consid. 5c p. 511). L'arrêt attaqué se limite à la question de l'effet suspensif du recours interjeté devant le Tribunal administratif de première instance. Il s'agit donc d'une décision incidente, qui ne met pas un terme à la procédure. Un telle décision peut faire l'objet d'un recours au Tribunal fédéral notamment si elle peut causer au recourant un préjudice irréparable ( art. 93 al. 1 let. a LTF ), par quoi on entend un dommage qui ne peut pas être réparé ultérieurement par un jugement final ou une autre décision favorable au recourant ( ATF 135 II 30 consid. 1.3.4 p. 36; 134 III 188 consid. 2.1 p. 190 et les références). Cette condition est réalisée en l'espèce. En effet, le refus de restituer l'effet suspensif au recours expose les recourants au risque de voir se construire plusieurs immeubles sur une parcelle directement voisine de la leur, ce qui provoquerait des nuisances et porterait durablement atteinte à leurs droits en créant une situation quasiment irréversible, même s'ils obtenaient finalement gain de cause sur le fond. Pour le surplus, interjeté en temps utile contre une décision prise en dernière instance cantonale non susceptible de recours devant le Tribunal administratif fédéral, le recours est recevable au regard des art. 86 al. 1 let . d et 100 al. 1 LTF.</w:t>
      </w:r>
    </w:p>
    <w:p>
      <w:r>
        <w:rPr>
          <w:b/>
        </w:rPr>
        <w:t>E. 2</w:t>
      </w:r>
    </w:p>
    <w:p>
      <w:r>
        <w:t>Dans un grief d'ordre formel qu'il convient d'examiner en premier lieu, les recourants se plaignent d'une violation de leur droit d'être entendus, en raison du fait que la Cour de justice n'a pas pris connaissance de leur réplique.</w:t>
      </w:r>
    </w:p>
    <w:p>
      <w:r>
        <w:rPr>
          <w:b/>
        </w:rPr>
        <w:t>E. 2.1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4.3 ss p. 102 ss, 98 consid. 2.2 p. 99; 132 I 42 consid. 3.3.2 - 3.3.4 p. 46 s.; cf. en outre les arrêts de la Cour européenne des droits de l'homme dans les causes Schaller-Bossert c. Suisse du 28 octobre 2010 § 39 s. et Nideröst-Huber c. Suisse du 18 février 1997, Recueil CourEDH 1997-I p. 101 § 24 ss).</w:t>
      </w:r>
    </w:p>
    <w:p>
      <w:r>
        <w:rPr>
          <w:b/>
        </w:rPr>
        <w:t>E. 2.2</w:t>
      </w:r>
    </w:p>
    <w:p>
      <w:r>
        <w:t>En l'occurrence, la Cour de justice a bien transmis aux recourants les réponses reçues et elle leur a imparti un délai au 14 octobre 2011 pour se déterminer, prolongeant même ce délai au 28 octobre 2011. Elle a cependant retenu que les recourants n'avaient pas présenté de réplique lorsque l'arrêt attaqué a été rendu, soit le 8 novembre 2011. Or, il ressort du dossier que les recourants ont bien déposé une réplique d'une quinzaine de pages par porteur le 28 octobre 2011, un sceau de la Cour de justice attestant du dépôt de cette écriture à cette date. La Cour de justice ayant renoncé à se déterminer dans la présente procédure, on ignore pour quelle raison elle a retenu à tort que les recourants n'avaient pas répliqué. Dans ces conditions, on ne peut que constater qu'elle n'a pas pris connaissance de cette écriture avant de rendre l'arrêt attaqué. Par conséquent, les recourants n'ont pas eu l'occasion de faire valoir leurs arguments à l'égard des réponses produites par les autres parties, ce qui contrevient aux exigences susmentionnées. Leur droit d'être entendus a donc été violé à cet égard. Cette violation du droit d'être entendu ne peut pas être guérie dans la présente procédure de recours, ne serait-ce que parce que le Tribunal fédéral ne revoit pas librement les faits ( art. 97 et 105 LTF ; ATF 133 I 201 consid. 2.2 p. 204; 132 V 387 consid. 5.1 p. 390; 129 I 129 consid. 2.2.3 p. 135 et les références citées). Le recours doit donc être admis pour ce motif, sans qu'il soit nécessaire d'examiner les autres griefs soulevés par les recourants.</w:t>
      </w:r>
    </w:p>
    <w:p>
      <w:r>
        <w:rPr>
          <w:b/>
        </w:rPr>
        <w:t>E. 3</w:t>
      </w:r>
    </w:p>
    <w:p>
      <w:r>
        <w:t>Il s'ensuit que le recours doit être admis et l'arrêt attaqué annulé. La cause est renvoyée à la Cour de justice pour pour qu'elle rende, à brève échéance, une nouvelle décision prenant en considération la réplique des recourants. Les intimées, qui succombent, doivent supporter les frais de la présente procédure ( art. 66 al. 1 LTF ). Elles verseront en outre une indemnité à titre de dépens aux recourants,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