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566/2011 vom 4. Oktober 2012</w:t>
      </w:r>
    </w:p>
    <w:p>
      <w:r>
        <w:t>Bundesgericht, 2012-10-04, DE</w:t>
      </w:r>
    </w:p>
    <w:p>
      <w:r>
        <w:rPr>
          <w:b/>
        </w:rPr>
        <w:t xml:space="preserve">Quelle: </w:t>
      </w:r>
      <w:r>
        <w:t>https://mcp.opencaselaw.ch/entscheid/bger_1C_566_2011</w:t>
      </w:r>
    </w:p>
    <w:p>
      <w:r>
        <w:t>FR: TF 1C 566/2011 du 4 octobre 2012</w:t>
      </w:r>
    </w:p>
    <w:p>
      <w:r>
        <w:t>IT: TF 1C 566/2011 del 4 ottobre 2012</w:t>
      </w:r>
    </w:p>
    <w:p>
      <w:pPr>
        <w:pStyle w:val="Heading2"/>
      </w:pPr>
      <w:r>
        <w:t>Regeste</w:t>
      </w:r>
    </w:p>
    <w:p>
      <w:r>
        <w:t>Kostenverteilung Altlastensanierung | Ökologisches Gleichgewicht</w:t>
      </w:r>
    </w:p>
    <w:p>
      <w:pPr>
        <w:pStyle w:val="Heading2"/>
      </w:pPr>
      <w:r>
        <w:t>Erwägungen</w:t>
      </w:r>
    </w:p>
    <w:p>
      <w:r>
        <w:rPr>
          <w:b/>
        </w:rPr>
        <w:t>E. 1</w:t>
      </w:r>
    </w:p>
    <w:p>
      <w:r>
        <w:t>Das angefochtene Urteil stützt sich auf Umweltschutzrecht des Bundes und betrifft somit eine öffentlich-rechtliche Angelegenheit im Sinne von Art. 82 lit. a BGG . Ein Ausschlussgrund nach Art. 83 BGG liegt nicht vor. Der dem VBS, d.h. der Schweizerischen Eidgenossenschaft auferlegte Kostenanteil wurde vom Verwaltungsgericht nicht nur prozentual, sondern auch betragsmässig festgelegt. Das angefochtene Urteil ist somit als Endentscheid zu qualifizieren ( Art. 90 BGG ; vgl. Urteil 1A.158/2005 vom 31. Oktober 2005 E. 1, nicht publ. in: BGE 131 II 743 ). Das VBS ist zur Beschwerde berechtigt ( Art. 89 Abs. 2 lit. a BGG ). Auf die Beschwerde ist einzutreten.</w:t>
      </w:r>
    </w:p>
    <w:p>
      <w:r>
        <w:rPr>
          <w:b/>
        </w:rPr>
        <w:t>E. 2.1</w:t>
      </w:r>
    </w:p>
    <w:p>
      <w:r>
        <w:t>Der Beschwerdeführer macht geltend, es sei willkürlich, ihn bei der Verteilung der Abgeltungen des Bundes nicht zu berücksichtigen. Das Bundesgesetz vom 5. Oktober 1990 über Finanzhilfen und Abgeltungen (Subventionsgesetz, SuG; SR 616.1) biete dafür keine Grundlage. Art. 3 Abs. 2 SuG enthalte eine reine Legaldefinition. Im Übrigen seien die Abgeltungen bereits ausbezahlt und der Subventionstatbestand somit abgeschlossen gewesen, als der Kostenverteilungsentscheid erging. Zudem gehe Art. 32d USG (SR 814.01) dem Subventionsgesetz als die spätere und spezifischere Rechtsnorm vor. Art. 32d USG verlange aber eine Kostenverlegung nach dem Verursacherprinzip und sehe vor, dass das Gemeinwesen die Ausfallkosten zu tragen habe, wenn Verursacher nicht mehr ermittelt werden könnten oder zahlungsunfähig seien. Die Berechnungsweise des Verwaltungsgerichts laufe darauf hinaus, dass das VBS ebenfalls mit Ausfallkosten belastet werde und deshalb statt 20 % vom Anteil der Verhaltensstörer deren 31 schultern müsse.</w:t>
      </w:r>
    </w:p>
    <w:p>
      <w:r>
        <w:rPr>
          <w:b/>
        </w:rPr>
        <w:t>E. 2.2.1</w:t>
      </w:r>
    </w:p>
    <w:p>
      <w:r>
        <w:t>Gemäss Art. 32d USG trägt der Verursacher die Kosten für notwendige Massnahmen zur Sanierung belasteter Standorte (Abs. 1). Sind mehrere Verursacher beteiligt, so tragen sie die Kosten entsprechend ihren Anteilen an der Verursachung. In erster Linie trägt die Kosten, wer die Massnahmen durch sein Verhalten verursacht hat - der sogenannte Verhaltensstörer (Abs. 2 Sätze 1 und 2). Das zuständige Gemeinwesen trägt den Kostenanteil der Verursacher, die nicht ermittelt werden können oder zahlungsunfähig sind (Abs. 3). Bei der Kostenverlegung steht den Behörden ein beträchtliches, pflichtgemäss auszuübendes Ermessen zu (Urteil 1A.178/2003 vom 27. August 2004 E. 6 mit Hinweisen, in: URP 2004 S. 575).</w:t>
      </w:r>
    </w:p>
    <w:p>
      <w:r>
        <w:rPr>
          <w:b/>
        </w:rPr>
        <w:t>E. 2.2.2</w:t>
      </w:r>
    </w:p>
    <w:p>
      <w:r>
        <w:t>Gemäss Art. 32e Abs. 3 lit. c USG gewährt der Bund Abgeltungen an die Sanierung von belasteten Standorten bei Schiessanlagen. Die Abgeltungen werden gemäss Abs. 4 USG an die Kantone ausbezahlt und sind an die Voraussetzung geknüpft, dass die getroffenen Massnahmen umweltverträglich und wirtschaftlich sind und dem Stand der Technik entsprechen. In Anwendung der übergangsrechtlichen Bestimmung von Art. 36 lit. b SuG und Art. 32e Abs. 4 USG in der bei Sanierungsbeginn im Herbst 2008 geltenden Fassung (AS 2006 2677) gewährte das BAFU mit Verfügung vom 31. August 2010 Abgeltungen des Bundes im Umfang von 40 % der anrechenbaren Kosten.</w:t>
      </w:r>
    </w:p>
    <w:p>
      <w:r>
        <w:rPr>
          <w:b/>
        </w:rPr>
        <w:t>E. 2.2.3</w:t>
      </w:r>
    </w:p>
    <w:p>
      <w:r>
        <w:t>Die Abgeltungshöhe ist in der seit 1. November 2006 wie im Übrigen auch in der aktuellen, seit 1. Oktober 2009 geltenden Fassung von Art. 32e Abs. 4 USG klar definiert. Hingegen enthält weder das Gesetz noch die vom Bundesrat gestützt darauf erlassene Verordnung vom 26. September 2008 über die Abgabe zur Sanierung von Altlasten (VASA; SR 814.681) eine Antwort auf die Frage, wer abgeltungsberechtigt ist und nach welchem Modus die Abgeltungen zu verteilen sind. Umstritten ist insbesondere, ob die Abgeltungen lediglich der öffentlichen Hand oder auch kostenpflichtigen Privaten zustehen und ob das Gemeinwesen vorab die von ihm zu tragenden Ausfallkosten ( Art. 32d Abs. 3 USG ) decken darf (URSULA BRUNNER/ADRIAN STRÜTT, Zur Verwendung der Gelder des VASA-Fonds bei Deponien, URP 2009 S. 615 ff.; SIBYLLE DILLON, Aktuelle Rechts- und Vollzugsfragen bei der Anwendung der VASA, URP 2011 S. 644 ff.; ALAIN GRIFFEL/HERIBERT RAUSCH, Kommentar zum Umweltschutzgesetz, 2011, N. 23 zu Art. 32e USG ; PIERRE TSCHANNEN, in: Kommentar zum Umweltschutzgesetz, 2. Aufl. 2002, N. 37 zu Art. 32e USG ). In diesem Zusammenhang steht auch die vorliegend umstrittene Frage, ob der Bund als Verursacher im Sinne von Art. 32d Abs. 1 und 2 USG an den Abgeltungen partizipieren darf.</w:t>
      </w:r>
    </w:p>
    <w:p>
      <w:r>
        <w:rPr>
          <w:b/>
        </w:rPr>
        <w:t>E. 2.2.4</w:t>
      </w:r>
    </w:p>
    <w:p>
      <w:r>
        <w:t>Nach dem umweltrechtlichen Verursacherprinzip ( Art. 74 Abs. 2 BV ; Art. 2 USG ) sollen die Kosten einer bestimmten umweltrechtlich gebotenen Massnahme denjenigen auferlegt werden, welche die Ursache dafür gesetzt haben. Das Verursacherprinzip hat eine Finanzierungs- und zugleich eine Lenkungsfunktion, denn es schafft Anreize, die Umweltbelastung möglichst zu reduzieren ( BGE 138 II 111 E. 5.3.1 S. 124 f. mit Hinweisen). Für den Bereich der Sanierung belasteter Standorte wird es in Art. 32d Abs. 2 USG konkretisiert. Indessen gilt es nicht uneingeschränkt. So tritt an seine Stelle das Gemeinlastprinzip, wenn Verursacher nicht ermittelt werden können oder zahlungsunfähig sind ( Art. 32d Abs. 3 USG ; MARTIN FRICK, Das Verursacherprinzip in Verfassung und Gesetz, 2004, S. 32). Auch die Abgeltungen des Bundes nach Art. 32e USG relativieren das Verursacherprinzip, denn sie führen dazu, dass die Kosten der Massnahme nicht mehr dem unmittelbaren Verursacher auferlegt werden (DILLON, a.a.O., S. 644; vgl. auch BGE 131 II 743 E. 3.2 S. 747 f. mit Hinweisen). Aus dem Umstand, dass die Ausrichtung von Abgeltungen dem Verursacherprinzip entgegenläuft, folgt, dass es widersprüchlich ist, wenn sich der Beschwerdeführer gerade auf dieses Prinzip beruft, um selbst Abgeltungen zu fordern. Die betreffende Rüge ist unbegründet.</w:t>
      </w:r>
    </w:p>
    <w:p>
      <w:r>
        <w:rPr>
          <w:b/>
        </w:rPr>
        <w:t>E. 2.2.5</w:t>
      </w:r>
    </w:p>
    <w:p>
      <w:r>
        <w:t>Kann sich der Beschwerdeführer nach dem Gesagten nicht auf das Verursacherprinzip stützen, so geht aus seiner Argumentation immerhin sinngemäss auch hervor, dass er in Bezug auf die Verteilung der Abgeltungen den übrigen Verursachern gleichgestellt werden will ( Art. 8 Abs. 1 BV ). Dem steht indessen die klare Vorschrift von Art. 3 Abs. 2 SuG entgegen. Danach sind Abgeltungen Leistungen an Empfänger ausserhalb der Bundesverwaltung zur Milderung oder zum Ausgleich von finanziellen Lasten, die sich ergeben aus der Erfüllung von bundesrechtlich vorgeschriebenen Aufgaben und von öffentlich-rechtlichen Aufgaben, die dem Empfänger vom Bund übertragen sind. Auch wenn es sich dabei in der Tat um eine Legaldefinition handelt, wie der Beschwerdeführer zu Recht vorbringt, geht aus der Bestimmung in Verbindung mit Art. 32e USG doch deutlich hervor, dass die Abgeltungen des Bundes für die Sanierung belasteter Standorte nicht für die Bundesverwaltung bestimmt sind (Botschaft vom 15. Dezember 1986 zu einem Bundesgesetz über Finanzhilfen und Abgeltungen, BBl 1987 I 383 Ziff. 213.2; BARBARA SCHAERER, Subventionen des Bundes zwischen Legalitätsprinzip und Finanzrecht, 1992, S. 41; TSCHANNEN, a.a.O., N. 28 zu Art. 32e USG ; DILLON, a.a.O., S. 633 ff.; implizit GRIFFEL/RAUSCH, a.a.O. N. 23 zu Art. 32e USG , die im Zusammenhang mit dem Begriff der "öffentlichen Hand" nur Kanton und Gemeinden nennen). Auch in dieser Hinsicht verfängt deshalb die Kritik des Beschwerdeführers nicht.</w:t>
      </w:r>
    </w:p>
    <w:p>
      <w:r>
        <w:rPr>
          <w:b/>
        </w:rPr>
        <w:t>E. 2.2.6</w:t>
      </w:r>
    </w:p>
    <w:p>
      <w:r>
        <w:t>Es ist freilich nicht zu übersehen, dass bei einem hohen Verursacheranteil des Bundes Art. 3 Abs. 2 SuG in Verbindung mit Art. 32e Abs. 4 USG dazu führen kann, dass im Extremfall die weiteren Verursacher durch die Abgeltungen von der Kostentragung gänzlich befreit werden. Das ist beispielsweise der Fall, wenn der Verursacheranteil des Bundes 60 % erreicht und die in Art. 32e Abs. 4 lit. c USG vorgesehenen Abgeltungen von 40 % die verbleibenden Kosten der Massnahme vollständig decken. Während die bis zum 1. November 2006 geltende Fassung von Art. 32e USG diesbezüglich noch vorsah, dass die Abgeltungen des Bundes "höchstens" 40 % der anrechenbaren Sanierungskosten betragen, erlaubt die aktuelle Fassung in dieser Hinsicht keine Flexibilität mehr. Dadurch erfährt das Verursacherprinzip im Einzelfall augenscheinlich eine starke Relativierung. Die dargelegte gesetzliche Ordnung ist jedoch für das Bundesgericht massgebend ( Art. 190 BV ).</w:t>
      </w:r>
    </w:p>
    <w:p>
      <w:r>
        <w:rPr>
          <w:b/>
        </w:rPr>
        <w:t>E. 2.2.7</w:t>
      </w:r>
    </w:p>
    <w:p>
      <w:r>
        <w:t>Zusammenfassend ergibt sich, dass die Kritik des Beschwerdeführers am vorinstanzlichen Entscheid ungerechtfertigt ist. Das Verwaltungsgericht hat kein Bundesrecht verletzt, indem es das VBS als Teil der Bundesverwaltung bei der Verteilung der Abgeltungen des Bundes unberücksichtigt liess.</w:t>
      </w:r>
    </w:p>
    <w:p>
      <w:r>
        <w:rPr>
          <w:b/>
        </w:rPr>
        <w:t>E. 3</w:t>
      </w:r>
    </w:p>
    <w:p>
      <w:r>
        <w:t>Die Beschwerde ist abzuweisen. Der Beschwerdeführer hat in Verfolgung von Vermögensinteressen prozessiert, weshalb die Gerichtskosten dem Bund aufzuerlegen sind ( Art. 66 Abs. 1 und 4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