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1C_564/2016 vom 2. März 2017</w:t>
      </w:r>
    </w:p>
    <w:p>
      <w:r>
        <w:t>Bundesgericht, 2017-03-02, FR</w:t>
      </w:r>
    </w:p>
    <w:p>
      <w:r>
        <w:rPr>
          <w:b/>
        </w:rPr>
        <w:t xml:space="preserve">Quelle: </w:t>
      </w:r>
      <w:r>
        <w:t>https://mcp.opencaselaw.ch/entscheid/bger_1C_564_2016</w:t>
      </w:r>
    </w:p>
    <w:p>
      <w:r>
        <w:t>FR: TF 1C_564/2016 du 2 mars 2017</w:t>
      </w:r>
    </w:p>
    <w:p>
      <w:r>
        <w:t>IT: TF 1C_564/2016 del 2 marzo 2017</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L'arrêt attaqué a été rendu en dernière instance cantonale, dans le cadre d'une contestation portant au fond sur l'application de la loi sur l'information du 24 septembre 2012 (LInfo; RS/VD 170.21) et sur la violation des libertés constitutionnelles d'opinion et d'information ( art. 16 Cst. et art. 17 de la Constitution du canton Vaud du 14 avril 2003 [RS/VD 101.01]). Il peut ainsi en principe faire l'objet d'un recours en matière de droit public au sens des art. 82 ss LTF , aucune des exceptions prévues à l' art. 83 LTF n'étant réalisée.</w:t>
      </w:r>
    </w:p>
    <w:p>
      <w:r>
        <w:rPr>
          <w:b/>
        </w:rPr>
        <w:t>E. 1.2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A ce stade, seule demeure litigieuse la question de savoir si c'est à tort que l'instance précédente a déclaré sans objet le recours cantonal en tant qu'il était dirigé contre l'exclusion du recourant de la page Facebook de la police cantonale. Il s'ensuit que les griefs de fond relatifs à la violation de la LInfo et des libertés d'opinion et d'information, étrangers à l'objet du litige, sont irrecevables, de même que la conclusion principale en demandant la constatation (cf. ATF 123 V 335 consid. 1b p. 336; 118 Ib 134 consid. 2 p. 135).</w:t>
      </w:r>
    </w:p>
    <w:p>
      <w:r>
        <w:rPr>
          <w:b/>
        </w:rPr>
        <w:t>E. 1.3</w:t>
      </w:r>
    </w:p>
    <w:p>
      <w:r>
        <w:t>Le recourant a un intérêt digne de protection au sens de l' art. 89 al. 1 LTF à se plaindre que la décision de non-entrée en matière viole le droit fédéral (cf. ATF 129 II 297 consid 2.3 p. 301; arrêt 1C_177/2010 du 25 mai 2010 consid. 2, in: Pra 2010 n</w:t>
      </w:r>
    </w:p>
    <w:p>
      <w:r>
        <w:t>o 122 p. 813); il bénéficie partant de la qualité pour agir. Les autres conditions de recevabilité du recours fédéral sont au surplus réunies, si bien qu'il convient d'entrer en matière.</w:t>
      </w:r>
    </w:p>
    <w:p>
      <w:r>
        <w:rPr>
          <w:b/>
        </w:rPr>
        <w:t>E. 2</w:t>
      </w:r>
    </w:p>
    <w:p>
      <w:r>
        <w:t>Dans son arrêt du 26 octobre 2016, l'instance précédente a considéré que le recours cantonal, en tant qu'il était dirigé contre l'exclusion du recourant de la page Facebook de la police cantonale, était devenu sans objet, en cours de procédure, lorsque l'accès a été rétabli, le 4 octobre 2016.</w:t>
      </w:r>
    </w:p>
    <w:p>
      <w:r>
        <w:t>Sur un plan formel, le recourant estime cette motivation insuffisante et se plaint à cet égard d'une violation de son droit d'être entendu ( art. 29 al. 2 Cst. ). Cette critique est toutefois sans fondement: la motivation cantonale est certes brève, mais le recourant pouvait aisément comprendre à sa lecture les motifs ayant conduit la cour cantonale à déclarer le recours sans objet s'agissant de son exclusion; c'est d'ailleurs en connaissance de cause que le recourant a saisi la Cour de céans, contestant de manière circonstanciée l'appréciation du Tribunal cantonal sur ce point (cf. ATF 138 IV 81 consid. 2.2 p. 84; 134 I 83 consid. 4.1 p. 88 et les références).</w:t>
      </w:r>
    </w:p>
    <w:p>
      <w:r>
        <w:t>Ce grief doit par conséquent être rejeté.</w:t>
      </w:r>
    </w:p>
    <w:p>
      <w:r>
        <w:rPr>
          <w:b/>
        </w:rPr>
        <w:t>E. 3</w:t>
      </w:r>
    </w:p>
    <w:p>
      <w:r>
        <w:t>Sur le fond, le recourant soutient qu'en dépit du nouvel accès octroyé il conserverait un intérêt actuel à ce qu'il soit statué sur la légalité de son exclusion. Se fondant sur la jurisprudence relative à l' art. 89 al. 1 LTF , en tant que protection juridique minimale offerte par le droit fédéral (cf. art. 111 al. 1 LTF ), il estime que le Tribunal cantonal était tenu d'entrer en matière.</w:t>
      </w:r>
    </w:p>
    <w:p>
      <w:r>
        <w:rPr>
          <w:b/>
        </w:rPr>
        <w:t>E. 3.1</w:t>
      </w:r>
    </w:p>
    <w:p>
      <w:r>
        <w:t>Il découle de l' art. 111 al. 1 LTF que la qualité pour recourir devant les autorités cantonales ne peut pas s'apprécier de manière plus restrictive que la qualité pour recourir devant le Tribunal fédéral, définie par l' art. 89 LTF . 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Le droit de recours suppose cependant que cet intérêt à l'annulation ou à la modification de la décision entreprise soit actuel cf. ATF 139 I 206 consid. 1.1 p. 208; 136 II 101 consid. 1.1 p. 103; 131 II 361 consid. 1.2 p. 365). En principe, l'intérêt digne de protection doit exister non seulement au moment du dépôt du recours, mais encore au moment où l'arrêt est rendu. Il est toutefois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136 II 101 consid. 1.1 p. 103; 135 I 79 consid. 1.1 p. 81; cf. aussi ATF 131 II 670 consid. 1.2 p. 674; ATF 129 I 113 consid. 1.7 p. 119).</w:t>
      </w:r>
    </w:p>
    <w:p>
      <w:r>
        <w:rPr>
          <w:b/>
        </w:rPr>
        <w:t>E. 3.2</w:t>
      </w:r>
    </w:p>
    <w:p>
      <w:r>
        <w:t>Il n'est pas contestable que le recourant a été particulièrement atteint par l'exclusion de la page Facebook dont il a fait l'objet. Cependant, avec la cour cantonale, force est de reconnaître que son intérêt à l'examen de la licéité de cette exclusion a perdu son caractère actuel lors de l'octroi d'un nouvel accès à la page litigieuse, le 4 octobre 2016. Il faut certes concéder au recourant que celui-ci demeure susceptible d'être à nouveau banni de la page Facebook concernée, en cas de publication de commentaires taxés d'inappropriés, ce que rappelle d'ailleurs le Commandant de la police cantonale (cf. courrier du 4 octobre 2016). Il n'apparaît toutefois pas que les autorités judiciaires compétentes seraient nécessairement empêchées de statuer sur ces questions en cas de nouvelle exclusion - dont on peut supposer qu'elle sera définitive. Dans cette hypothèse, il sera loisible au recourant de se plaindre d'une violation des libertés d'opinion et d'information ( art. 16 Cst. ), de même que du principe de l'égalité de traitement ( art. 8 Cst. ), et, le cas échéant, de faire valoir une application erronée de la LInfo.</w:t>
      </w:r>
    </w:p>
    <w:p>
      <w:r>
        <w:t>Par conséquent, le Tribunal cantonal n'avait pas de motif de déroger à l'exigence d'un intérêt actuel. Mal fondé, ce grief doit être rejeté.</w:t>
      </w:r>
    </w:p>
    <w:p>
      <w:r>
        <w:rPr>
          <w:b/>
        </w:rPr>
        <w:t>E. 4</w:t>
      </w:r>
    </w:p>
    <w:p>
      <w:r>
        <w:t>En conclusion,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