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564/2013 vom 30. August 2013</w:t>
      </w:r>
    </w:p>
    <w:p>
      <w:r>
        <w:t>Bundesgericht, 2013-08-30, DE</w:t>
      </w:r>
    </w:p>
    <w:p>
      <w:r>
        <w:rPr>
          <w:b/>
        </w:rPr>
        <w:t xml:space="preserve">Quelle: </w:t>
      </w:r>
      <w:r>
        <w:t>https://mcp.opencaselaw.ch/entscheid/bger_1C_564_2013</w:t>
      </w:r>
    </w:p>
    <w:p>
      <w:r>
        <w:t>FR: TF 1C 564/2013 du 30 août 2013</w:t>
      </w:r>
    </w:p>
    <w:p>
      <w:r>
        <w:t>IT: TF 1C 564/2013 del 30 agosto 2013</w:t>
      </w:r>
    </w:p>
    <w:p>
      <w:pPr>
        <w:pStyle w:val="Heading2"/>
      </w:pPr>
      <w:r>
        <w:t>Regeste</w:t>
      </w:r>
    </w:p>
    <w:p>
      <w:r>
        <w:t>Gerichtskosten und Parteientschädigung im kantonalen Beschwerdeverfahren | Strassenbau und Strassenverkehr</w:t>
      </w:r>
    </w:p>
    <w:p>
      <w:pPr>
        <w:pStyle w:val="Heading2"/>
      </w:pPr>
      <w:r>
        <w:t>Erwägungen</w:t>
      </w:r>
    </w:p>
    <w:p>
      <w:r>
        <w:rPr>
          <w:b/>
        </w:rPr>
        <w:t>E. 1.1</w:t>
      </w:r>
    </w:p>
    <w:p>
      <w:r>
        <w:t>Der angefochtene Entscheid betrifft einen vorsorglichen Führerausweisentzug gemäss Art. 30 der Verordnung vom 27. Oktober 1976 über die Zulassung von Personen und Fahrzeugen zum Strassenverkehr (VZV; SR 741.51). Dabei handelt es sich um eine Angelegenheit des öffentlichen Rechts ( Art. 82 lit. a BGG ). Ein Ausschlussgrund nach Art. 83 BGG besteht nicht. Der angefochtene Entscheid ist kantonal letztinstanzlich. Die Beschwerde ist nach Art. 86 Abs. 1 lit. d und Abs. 2 BGG zulässig. Das Urteil der Vorinstanz stellt einen Zwischenentscheid im Verfahren betreffend den Sicherungsentzug dar.</w:t>
      </w:r>
    </w:p>
    <w:p>
      <w:r>
        <w:rPr>
          <w:b/>
        </w:rPr>
        <w:t>E. 1.2</w:t>
      </w:r>
    </w:p>
    <w:p>
      <w:r>
        <w:t>Ein Zwischenentscheid ist nur unter den Voraussetzungen von Art. 93 BGG anfechtbar. Vorliegend fällt ausschliesslich die Variante von Art. 93 Abs. 1 lit. a BGG in Betracht. Nach dieser Bestimmung ist die Beschwerde gegen einen Zwischenentscheid zulässig, wenn dieser einen nicht wieder gutzumachenden Nachteil bewirken kann. Als oberste rechtsprechende Behörde des Bundes soll sich das Bundesgericht in der Regel nur einmal mit der gleichen Streitsache befassen müssen. Der in einem Zwischenentscheid enthaltene Kosten- und Entschädigungspunkt kann im Rahmen einer Beschwerde gegen den Hauptpunkt ans Bundesgericht weitergezogen werden ( BGE 138 III 94 E. 2.3 S. 95 f.; 135 III 329 E. 1 S. 331 ff. mit Hinweisen). Vorliegend wäre für eine Beschwerde im Hauptpunkt aufgrund des vorläufigen Entzugs der Fahrberechtigung ein drohender, nicht wieder gutzumachender Nachteil zu bejahen (Urteile 1C_522/2011 vom 20. Juni 2012 E. 1.2, nicht publ. in: BGE 138 II 501 ; 1C_604/2012 vom 17. Mai 2013 E. 1). Der Beschwerdeführer wendet sich jedoch nicht gegen die materiell-rechtliche Abweisung der Beschwerde durch die Vorinstanz, sondern ausschliesslich gegen die im angefochtenen Urteil getroffene Kosten- und Entschädigungsregelung. Das Bundesgericht tritt in der Regel nicht auf Beschwerden ein, die sich einzig gegen die Kosten- und Entschädigungsfolgen eines Zwischenentscheids richten, da die betroffenen Parteien ihre Kritik nach Vorliegen des Endentscheids (und unabhängig von dessen Inhalt) mit Beschwerde ans Bundesgericht vorbringen können ( Art. 93 Abs. 3 BGG ; BGE 135 III 329 E. 1.2.2 S. 333; Urteile 1B_488/2012 vom 21. Januar 2013 E. 1.3; 1B_482/2012 vom 5. Februar 2013 E. 1.3; 1B_106/2013 vom 8. Mai 2013 E. 1.3). Im zu beurteilenden Fall liegt indes eine besondere Konstellation vor, da der Endentscheid - nämlich die Verfügung der KAM vom 13. Juni 2013 betreffend Wiedererteilung des Führerausweises - bereits ergangen und in Rechtskraft erwachsen ist. Ein Eintreten hat mithin nicht zur Folge, dass sich das Bundesgericht mehr als einmal mit der gleichen Streitsache befassen muss. Hingegen würde ein Nichteintreten dazu führen, dass der Beschwerdeführer seiner Rechte verlustig ginge, was stossend wäre. Sein aktuelles Rechtsschutzinteresse an der Aufhebung des angefochtenen Urteils ist auch nach der Wiedererteilung des Führerausweises mit Verfügung der KAM vom 13. Juni 2013 gegeben, da sich die Beschwerde gegen den Kosten- und Entschädigungspunkt richtet. Auf die Beschwerde ist somit einzutreten.</w:t>
      </w:r>
    </w:p>
    <w:p>
      <w:r>
        <w:rPr>
          <w:b/>
        </w:rPr>
        <w:t>E. 2.1</w:t>
      </w:r>
    </w:p>
    <w:p>
      <w:r>
        <w:t>Die Vorinstanz hat erwogen, die KAM habe dem Beschwerdeführer den Führerausweis mit Verfügung vom 7. März 2013 vorsorglich entzogen, ohne dass sie ihn vorgängig angehört habe. Dies stelle eine Verletzung des rechtlichen Gehörs dar, zumal keine Dringlichkeit für den Erlass einer vorsorglichen Verfügung bestanden habe. Der Beschwerdeführer habe den Führerausweis bereits am 11. Januar 2013 abgegeben. Es habe folglich keine Gefahr gedroht, dass der Beschwerdeführer ein Fahrzeug benutze. Diese Missachtung des rechtlichen Gehörs führe grundsätzlich zur Aufhebung der angefochtenen Verfügung und zur Rückweisung der Sache zu neuer Beurteilung an die KAM. Vorliegend könne die Verletzung des rechtlichen Gehörs indes ausnahmsweise geheilt werden. In der Sache sei der angeordnete vorsorgliche Entzug des Führerausweises nicht zu beanstanden.</w:t>
      </w:r>
    </w:p>
    <w:p>
      <w:r>
        <w:rPr>
          <w:b/>
        </w:rPr>
        <w:t>E. 2.2</w:t>
      </w:r>
    </w:p>
    <w:p>
      <w:r>
        <w:t>Der Beschwerdeführer macht geltend, seine Beschwerde richte sich weder gegen die Heilung der Gehörsverletzung im vorinstanzlichen Verfahren noch gegen die materiell-rechtliche Abweisung der Beschwerde. Angefochten werde einzig der Kosten- und Entschädigungspunkt. Die Vorinstanz habe eine Verletzung seines Anspruchs auf rechtliches Gehör durch die KAM ausdrücklich bejaht. Er sei gezwungen gewesen, ein Rechtsmittel gegen die Verfügung der KAM vom 7. März 2013 zu ergreifen, um sich erstmals Gehör zu verschaffen; hieraus dürften ihm keine finanziellen Nachteile erwachsen. Indem die Vorinstanz ihm dennoch die Gerichtskosten vollumfänglich auferlegt und ihm eine Parteientschädigung verweigert habe, habe sie Verfassungsrecht verletzt. In Gutheissung seiner Beschwerde sei das angefochtene Urteil aufzuheben und die Sache zur Neuregelung der Kosten- und Entschädigungsfolgen an die Vorinstanz zurückzuweisen.</w:t>
      </w:r>
    </w:p>
    <w:p>
      <w:r>
        <w:rPr>
          <w:b/>
        </w:rPr>
        <w:t>E. 2.3</w:t>
      </w:r>
    </w:p>
    <w:p>
      <w:r>
        <w:t>Die Rüge des Beschwerdeführers ist stichhaltig. Ein Entscheid, der unter Verletzung der Gehörsansprüche einer Partei ergeht, ist stets rechtsfehlerhaft, weshalb die Anfechtung grundsätzlich zu Recht erfolgt. Wenn - wie vorliegend - die Rechtsmittelinstanz diesen Mangel ausnahmsweise heilt, entscheidet sie im Grunde anstelle der ersten Instanz. Erst durch ihren Entscheid erfüllt sich der Anspruch auf eine formell korrekte Streitentscheidung. Erweist sich das Rechtsmittel in der Sache als unbegründet und entscheidet die Rechtsmittelinstanz neu, sind allfällige Kosten des erstinstanzlichen Verfahrens dem Beschwerdeführer als unterliegende Partei aufzuerlegen. Die Gerichtskosten des zweitinstanzlichen Verfahrens sind demgegenüber von der KAM zu tragen, welche die Gehörsverletzung, die Anlass zur Beschwerdeführung gab, zu verantworten hat. Zudem hat die KAM dem anwaltlich vertretenen Beschwerdeführer für das zweitinstanzliche Verfahren eine angemessene Entschädigung auszurichten (vgl. Urteile 1B_22/2012 vom 11. Mai 2012 E. 3.3; 1C_4/2012 vom 19. April 2012 E. 8; siehe zum Ganzen auch Lorenz Kneubühler, Gehörsverletzung und Heilung; in ZBl 3/1998 S. 97 ff., insb. S. 116 ff.). Der angefochtene Entscheid verletzt nach dem Gesagten Verfassungsrecht (vgl. auch Urteil 1C_233/2007 vom 14. Februar 2008 E. 2.1.3).</w:t>
      </w:r>
    </w:p>
    <w:p>
      <w:r>
        <w:rPr>
          <w:b/>
        </w:rPr>
        <w:t>E. 3</w:t>
      </w:r>
    </w:p>
    <w:p>
      <w:r>
        <w:t>Die Beschwerde ist gutzuheissen und das angefochtene Urteil im Kosten- und Entschädigungspunkt aufzuheben. Bei der Bemessung der Parteientschädigung kommt der Vorinstanz Ermessen zu. Die Sache ist deshalb, wie vom Beschwerdeführer beantragt, zur Neuregelung der Kosten- und Entschädigungsfolgen an die Vorinstanz zurückzuweisen ( Art. 107 Abs. 2 BGG ; siehe auch Urteil 1C_233/2007 vom 14. Februar 2008 E. 5). Dem Ausgang des bundesgerichtlichen Verfahrens entsprechend sind keine Gerichtskosten zu erheben ( Art. 66 Abs. 4 BGG ). Der Kanton Freiburg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