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1C_559/2020 vom 18. Mai 2021</w:t>
      </w:r>
    </w:p>
    <w:p>
      <w:r>
        <w:t>Bundesgericht, 2021-05-18, FR</w:t>
      </w:r>
    </w:p>
    <w:p>
      <w:r>
        <w:rPr>
          <w:b/>
        </w:rPr>
        <w:t xml:space="preserve">Quelle: </w:t>
      </w:r>
      <w:r>
        <w:t>https://mcp.opencaselaw.ch/entscheid/bger_1C_559_2020</w:t>
      </w:r>
    </w:p>
    <w:p>
      <w:r>
        <w:t>FR: TF 1C_559/2020 du 18 mai 2021</w:t>
      </w:r>
    </w:p>
    <w:p>
      <w:r>
        <w:t>IT: TF 1C_559/2020 del 18 maggio 2021</w:t>
      </w:r>
    </w:p>
    <w:p>
      <w:pPr>
        <w:pStyle w:val="Heading2"/>
      </w:pPr>
      <w:r>
        <w:t>Erwägungen</w:t>
      </w:r>
    </w:p>
    <w:p>
      <w:r>
        <w:rPr>
          <w:b/>
        </w:rPr>
        <w:t>E. 1</w:t>
      </w:r>
    </w:p>
    <w:p>
      <w:r>
        <w:t>Le Tribunal fédéral examine d'office la recevabilité des recours qui lui sont soumis ( ATF 141 II 113 consid. 1; arrêt 1C_503/2019 du 7 avril 2021 consid. 1).</w:t>
      </w:r>
    </w:p>
    <w:p>
      <w:r>
        <w:t>Dirigé contre un arrêt final d'irrecevabilité ( art. 90 LTF ) rendu en dernière instance cantonale ( art. 86 al. 1 let . d LTF) dans une cause relevant au fond du droit public de l'aménagement du territoire ( art. 82 let. a LTF ), le recours est en principe recevable comme recours en matière de droit public, aucune des exceptions prévues à l' art. 83 LTF n'étant réalisée. Les recourants ont pris part à la procédure devant l'instance précédente. Ils sont particulièrement atteints par l'arrêt attaqué, qui déclare irrecevable leur recours cantonal, au motif qu'ils n'auraient pas formé opposition au cours de l'enquête publique de la planification litigieuse. A ce titre, ils bénéficient déjà de la qualité pour recourir au sens de l' art. 89 al. 1 LTF .</w:t>
      </w:r>
    </w:p>
    <w:p>
      <w:r>
        <w:t>Dès lors et compte tenu du sort du litige, il n'est à ce stade pas nécessaire de s'attarder sur leur qualité de voisins directs que les recourants invoquent, se fondant sur la situation de leur parcelle, située à proximité, selon eux, de la modification des PAZ-PAD. Il n'y a pour le même motif pas non plus lieu d'examiner, au stade de la recevabilité, les contestations de la commune, qui affirme que les recourants n'auraient aucun intérêt actuel digne de protection dans le cadre de la présente procédure "puisque l'ensemble des tenants et aboutissants de leurs revendications [feraient] l'objet d'une autre procédure", savoir celle portant sur la planification individuelle du secteur "Les Esserts-Savoleyeres" (planification du télémix; cause pendante devant le Tribunal fédéral 1C_565/2020).</w:t>
      </w:r>
    </w:p>
    <w:p>
      <w:r>
        <w:t>Les autres conditions de recevabilité étant au surplus réunies, il convient d'entrer en matière sur les mérites du recours.</w:t>
      </w:r>
    </w:p>
    <w:p>
      <w:r>
        <w:rPr>
          <w:b/>
        </w:rPr>
        <w:t>E. 2</w:t>
      </w:r>
    </w:p>
    <w:p>
      <w:r>
        <w:t>Le Tribunal fédéral statue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aux art. 42 al. 2 et 106 al. 2 LTF,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t>En début de mémoire, les recourants livrent leur propre état de faits. Une telle argumentation, dans la mesure où elle s'écarte des constatations de l'instance précédente ou les complète, sans qu'il soit indiqué que celles-ci seraient manifestement inexactes ou arbitraires, est irrecevable (cf. ATF 136 II 101 consid. 3; 135 II 313 consid. 5.2.2; arrêt 1C_327/2019 du 11 juin 2020 consid. 3).</w:t>
      </w:r>
    </w:p>
    <w:p>
      <w:r>
        <w:rPr>
          <w:b/>
        </w:rPr>
        <w:t>E. 3</w:t>
      </w:r>
    </w:p>
    <w:p>
      <w:r>
        <w:t>Dans un unique grief, les recourants se prévalent d'une violation des art. 4 et 33 de la loi fédérale sur l'aménagement du territoire du 22 juin 1979 (LAT; RS 700) ainsi que des art. 33 et 34 de la loi cantonale d'application de la LAT du 23 janvier 1987 (LcAT; RS/VS 701.1). Ils invoquent également une atteinte à leur droit d'être entendus ( art. 29 al. 2 Cst. ) et se plaignent d'arbitraire ( art. 9 Cst. ).</w:t>
      </w:r>
    </w:p>
    <w:p>
      <w:r>
        <w:rPr>
          <w:b/>
        </w:rPr>
        <w:t>E. 3.1</w:t>
      </w:r>
    </w:p>
    <w:p>
      <w:r>
        <w:t>En matière d'aménagement du territoire, les exigences du droit fédéral en matière d'information et de publicité sont posées aux art. 4 et 33 LAT . La disposition générale de l' art. 4 LAT prévoit que la population doit être renseignée sur les mesures de planification (al. 1) et doit pouvoir participer de manière adéquate à leur élaboration (al. 2). Ces deux derniers alinéas donnent mandat législatif aux cantons, à qui il appartient de déterminer le type d'information et les autorités compétentes (cf ATF 143 II 467 consid. 2.1; 135 II 286 consid. 4.1). Quant à l' art. 33 LAT , il prévoit que les plans d'affectation sont mis à l'enquête publique (al. 1). Le droit cantonal prévoit au moins une voie de recours contre les décisions et les plans d'affectation fondés sur la LAT (al. 2). Le processus de participation peut être mis sur pied au moment de l'élaboration du projet ou après la prise de décision, pour autant qu'il intervienne à un moment où la pesée des intérêts est encore possible ( ATF 143 II 467 consid. 2.2; 135 II 286 consid. 4.2.3 et 5.2).</w:t>
      </w:r>
    </w:p>
    <w:p>
      <w:r>
        <w:t>Le but de l' art. 33 LAT est de satisfaire aux exigences des art. 6 CEDH ,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et de permettre ainsi l'exercice du droit d'être entendu ( ATF 143 II 467 consid. 2.2 et les références citées; 138 I 131 consid. 5.1; 135 II 286 consid. 5.3). Le droit cantonal valaisan prévoit à cet égard que les règlements et les plans d'affectation des zones sont déposés publiquement pendant 30 jours. La mise à l'enquête est portée à la connaissance du public par insertion dans le Bulletin officiel et par affichage public dans la commune (art. 34 al. 1 LcAT). Les personnes touchées par les mesures d'aménagement et qui possèdent un intérêt digne de protection à ce qu'elles soient annulées ou modifiées ont qualité pour former opposition, dans les 30 jours dès la publication dans le Bulletin officiel (cf. art. 34 al. 2 et al. 3 1 ère phrase LcAT). Celui qui n'a pas formé opposition dans les délais ne peut plus faire valoir ses droits dans la procédure, sauf si des modifications éventuelles sont apportées ultérieurement au plan d'affectation des zones et aux règlements; mention en est faite dans la publication ( art. 34 al. 3 2 ème et 3ème phrases LcAT).</w:t>
      </w:r>
    </w:p>
    <w:p>
      <w:r>
        <w:rPr>
          <w:b/>
        </w:rPr>
        <w:t>E. 3.2</w:t>
      </w:r>
    </w:p>
    <w:p>
      <w:r>
        <w:t>Il est constant que les recourants n'ont pas formé opposition lors de la publication au B.O. du 19 octobre 2007 portant sur le projet de modifications partielles des PAZ des quatre communes concernées, de leurs règlements communaux des constructions et des zones, ainsi que du PAD du domaine skiable de Téléverbier SA (planification globale). Dite publication indiquait également la mise à l'enquête de deux demandes d'autorisation de défrichement, dont celle liée à la création du télémix et de la piste de ski "Savoleyres - Les Esserts". Les recourants n'étaient intervenus qu'à la suite de l'avis informatif que le département (DSIS) avait fait paraître au B.O. du 7 septembre 2012. Or, la publication de cet avis n'ouvrait pas de nouvelle possibilité d'opposition. Les critiques des recourants ne portaient pas sur les modifications objet de cette dernière publication officielle, mais sur le tracé de la piste de ski "Savoleyres - Les Esserts", le défrichement induit par sa création et l'enneigement artificiel, éléments demeurés inchangés depuis la publication du 19 octobre 2007. Pour des raisons de coordination, l'homologation de cette piste devait en outre intervenir dans le cadre de la planification globale - ce qui n'est au demeurant plus discuté - et non dans le cadre de la planification individuelle du secteur "Les Esserts-Savoleyres" (planification du télémix). Les recourants étaient ainsi forclos à formuler des griefs sur ces aspects du projet.</w:t>
      </w:r>
    </w:p>
    <w:p>
      <w:r>
        <w:rPr>
          <w:b/>
        </w:rPr>
        <w:t>E. 3.3</w:t>
      </w:r>
    </w:p>
    <w:p>
      <w:r>
        <w:t>Les recourants soutiennent que la "mise à l'enquête publique sur la modification du PAZ/PAD" publiée le 7 septembre 2012 serait "une nouvelle modification des modifications partielles du 19 octobre 2007". Contrairement à ce qu'aurait, selon eux, retenu la cour cantonale, les modifications toucheraient "au tracé de la piste de liaison qui devait être aménagée si la construction du Télémix [était] autorisée". Une partie de la piste prévue antérieurement aurait été abandonnée en raison du déplacement du télémix en dessous de la route au profit d'un nouveau tracé permettant de rejoindre le haut du téléski du Rouge au futur télémix. Les recourants affirment qu'ils ne bénéficiaient pas de la qualité pour recourir avant cette modification, de sorte qu'ils n'auraient pas été légitimés à agir avant la publication du 7 septembre 2012. Enfin, ils affirment que le tracé inférieur de la piste "Les Planards/Les Esserts" aurait également été modifié.</w:t>
      </w:r>
    </w:p>
    <w:p>
      <w:r>
        <w:t>Bien qu'ils invoquent une violation des art. 4 et 33 LAT ainsi que des art. 33 s. LcAT, l'arbitraire et une atteinte à leur droit d'être entendus, les recourants ne discutent aucunement de l'application de ces dispositions ni n'exposent en quoi l'appréciation de la cour cantonale serait à cet égard discutable ou encore contraire à l' art. 29 al. 2 Cst. , au mépris des exigences de motivation du recours fédéral (cf. art. 42 al. 2, respectivement 106 al. 2 LTF; arrêts 1C_309/2020 du 5 janvier 2021 consid. 2.1-2.3 et les arrêts cités; 1C_662/2018 du 7 août 2019 consid. 2). En réalité, sous couvert d'une violation des dispositions précitées, les recourants présentent leur propre état de fait s'agissant des modifications qui auraient selon eux été apportées au projet de planification entre la mise à l'enquête du 19 octobre 2007 et les modifications publiées le 7 septembre 2012. Ils ne développent cependant - là encore, au mépris des exigences de motivation (cf. consid. 2 ci-dessus) - aucune argumentation démontrant que le Tribunal cantonal aurait fait preuve d'arbitraire dans l'établissement des faits, spécialement en retenant que le tracé de la piste de ski "Savoleyres - Les Esserts", le défrichement induit par celle-ci et l'enneigement technique étaient demeurés inchangés entre ces deux publications. Ils se contentent en effet de se référer à un plan portant des annotations manuscrites, produit à l'appui de leur recours, ignorant l'interdiction de toute pièce nouvelle prévue par l' art. 99 al. 1 LTF . Quant à la piste de liaison, les explications appellatoires des recourants ne permettent pas non plus de se convaincre de l'existence d'une modification dont la publication en septembre 2012 leur aurait offert l'opportunité de former opposition. De surcroît, à défaut d'explication à cet égard, rien ne permet de conclure que cette piste de liaison relèverait de la planification globale, contrairement à la piste de ski "Savoleyres - Les Esserts"; intimement liée à la réalisation du télémix, il apparaît au contraire que cette liaison est englobée dans la planification individuelle portant sur le secteurs "Les Esserts-Savoleyres" (planification du télémix), initiée par publication du 29 avril 2011 (cf. arrêt 1C_515/2014 du 22 juin 2016 consid. 1.1.3 et 3.4; voir également décision du Conseil d'Etat du 6 février 2013 p. 6; plan d'aménagement détaillé - Domaine skiable de Téléverbier SA, secteur Verbier - Savoleyres [407.D.01_A]).</w:t>
      </w:r>
    </w:p>
    <w:p>
      <w:r>
        <w:t>Les critiques des recourants doivent ainsi être déclarées irrecevables ( art. 106 al. 2 LTF et art. 97 al. 1 et 105 al. 2 LTF). Il n'y a dès lors pas lieu de revenir sur les constatations cantonales qui nient l'existence de toute modification, entre les publications d'octobre 2007 et de septembre 2012, s'agissant de la piste de ski "Savoleyres - Les Esserts", le défrichement et l'enneigement technique y relatifs.</w:t>
      </w:r>
    </w:p>
    <w:p>
      <w:r>
        <w:t>Au surplus, les recourants ne prétendent pas, ni</w:t>
      </w:r>
    </w:p>
    <w:p>
      <w:r>
        <w:t>a fortiori ne démontrent, qu'il serait dans ce cas de figure - à savoir, en l'absence de toute modification - arbitraire ou d'une autre manière contraire au droit de les avoir déclarés forclos faute d'avoir formé opposition dans le cadre de l'enquête ouverte le 19 octobre 2007. Il n'y a dès lors pas lieu de s'écarter de l'appréciation de la cour cantonale fondée sur l'art. 34 LcAT; ce d'autant moins que les recourants ne soutiennent pas non plus que la procédure d'opposition telle que prévue par le droit valaisan serait contraire aux exigences du droit fédéral en matière de participation de la population (à ce propos, cf. ATF 143 II 467 consid. 2.2-2.4; arrêt 1C_94/2020 du 10 décembre 2020 consid. 2.3).</w:t>
      </w:r>
    </w:p>
    <w:p>
      <w:r>
        <w:t>Le grief ne peut partant qu'être écarté.</w:t>
      </w:r>
    </w:p>
    <w:p>
      <w:r>
        <w:rPr>
          <w:b/>
        </w:rPr>
        <w:t>E. 4</w:t>
      </w:r>
    </w:p>
    <w:p>
      <w:r>
        <w:t>Les considérants qui précèdent conduisent au rejet du recours dans la mesure de sa recevabilité aux frais des recourants, qui succombent ( art. 66 al. 1 LTF ). La Commune de Val de Bagnes,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