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558/2020 vom 13. Oktober 2020</w:t>
      </w:r>
    </w:p>
    <w:p>
      <w:r>
        <w:t>Bundesgericht, 2020-10-13, IT</w:t>
      </w:r>
    </w:p>
    <w:p>
      <w:r>
        <w:rPr>
          <w:b/>
        </w:rPr>
        <w:t xml:space="preserve">Quelle: </w:t>
      </w:r>
      <w:r>
        <w:t>https://mcp.opencaselaw.ch/entscheid/bger_1C_558_2020</w:t>
      </w:r>
    </w:p>
    <w:p>
      <w:r>
        <w:t>FR: TF 1C 558/2020 du 13 octobre 2020</w:t>
      </w:r>
    </w:p>
    <w:p>
      <w:r>
        <w:t>IT: TF 1C 558/2020 del 13 ottobre 2020</w:t>
      </w:r>
    </w:p>
    <w:p>
      <w:pPr>
        <w:pStyle w:val="Heading2"/>
      </w:pPr>
      <w:r>
        <w:t>Regeste</w:t>
      </w:r>
    </w:p>
    <w:p>
      <w:r>
        <w:t>Licenza edilizia per la formazione di una pista d'accesso | Pianificazione territoriale e diritto pubblico edilizio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400.-- sono poste a carico del ricorrente.</w:t>
      </w:r>
    </w:p>
    <w:p>
      <w:r>
        <w:rPr>
          <w:b/>
        </w:rPr>
        <w:t>E. 3</w:t>
      </w:r>
    </w:p>
    <w:p>
      <w:r>
        <w:t>Comunicazione alle parti, rispettivamente al loro patrocinatore, al Municipio di Cevio, al Dipartimento del territorio, Ufficio delle domande di costruzione, al Consiglio di Stato e al Tribunale amministrativo del Cantone Ticino. Losanna, 13 ottobre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