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1C_558/2016 vom 29. November 2016</w:t>
      </w:r>
    </w:p>
    <w:p>
      <w:r>
        <w:t>Bundesgericht, 2016-11-29, DE</w:t>
      </w:r>
    </w:p>
    <w:p>
      <w:r>
        <w:rPr>
          <w:b/>
        </w:rPr>
        <w:t xml:space="preserve">Quelle: </w:t>
      </w:r>
      <w:r>
        <w:t>https://mcp.opencaselaw.ch/entscheid/bger_1C_558_2016</w:t>
      </w:r>
    </w:p>
    <w:p>
      <w:r>
        <w:t>FR: TF 1C_558/2016 du 29 novembre 2016</w:t>
      </w:r>
    </w:p>
    <w:p>
      <w:r>
        <w:t>IT: TF 1C_558/2016 del 29 novembre 2016</w:t>
      </w:r>
    </w:p>
    <w:p>
      <w:pPr>
        <w:pStyle w:val="Heading2"/>
      </w:pPr>
      <w:r>
        <w:t>Volltext</w:t>
      </w:r>
    </w:p>
    <w:p>
      <w:r>
        <w:t>Bundesgericht</w:t>
      </w:r>
    </w:p>
    <w:p>
      <w:r>
        <w:t>Tribunal fédéral</w:t>
      </w:r>
    </w:p>
    <w:p>
      <w:r>
        <w:t>Tribunale federale</w:t>
      </w:r>
    </w:p>
    <w:p>
      <w:r>
        <w:t>Tribunal federal</w:t>
      </w:r>
    </w:p>
    <w:p>
      <w:r>
        <w:t>{T 0/2}</w:t>
      </w:r>
    </w:p>
    <w:p>
      <w:r>
        <w:t>1C_558/2016</w:t>
      </w:r>
    </w:p>
    <w:p>
      <w:r>
        <w:t>Urteil vom 29. November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B.________,</w:t>
      </w:r>
    </w:p>
    <w:p>
      <w:r>
        <w:t>Beschwerdegegner,</w:t>
      </w:r>
    </w:p>
    <w:p>
      <w:r>
        <w:t>Staatsanwaltschaft I des Kantons Zürich, Postfach 9780, 8036 Zürich,</w:t>
      </w:r>
    </w:p>
    <w:p>
      <w:r>
        <w:t>Oberstaatsanwaltschaft des Kantons Zürich, Florhofgasse 2, 8090 Zürich.</w:t>
      </w:r>
    </w:p>
    <w:p>
      <w:r>
        <w:t>Gegenstand</w:t>
      </w:r>
    </w:p>
    <w:p>
      <w:r>
        <w:t>Ermächtigung zur Eröffnung einer Strafuntersuchung,</w:t>
      </w:r>
    </w:p>
    <w:p>
      <w:r>
        <w:t>Beschwerde gegen den Beschluss vom 7. November 2016 des Obergerichts des Kantons Zürich, III. Strafkammer.</w:t>
      </w:r>
    </w:p>
    <w:p>
      <w:r>
        <w:t>In Erwägung,</w:t>
      </w:r>
    </w:p>
    <w:p>
      <w:r>
        <w:t>dass A.________ am 29. August 2016 Strafanzeige gegen Staatsanwalt B.________ erstattete und diesen der "Anweisung zur Entwendung (Diebstahl) von Privateigentum" beschuldigte, dies im Zusammenhang mit einer am 8. Januar 2016 im Hause seiner Frau unerwartet durchgeführten "brutalen" Razzia, bei welcher ihm - dem Anzeiger - persönliche Waffen entwendet worden sein sollen;</w:t>
      </w:r>
    </w:p>
    <w:p>
      <w:r>
        <w:t>dass die Staatsanwaltschaft I des Kantons Zürich die Anzeige dem Obergericht des Kantons Zürich zukommen liess, um über die Erteilung bzw. Nichterteilung der Ermächtigung zur Durchführung der verlangten Strafuntersuchung zu entscheiden;</w:t>
      </w:r>
    </w:p>
    <w:p>
      <w:r>
        <w:t>dass die III. Strafkammer des Obergerichts mit Beschluss vom 7. November 2016 der Staatsanwaltschaft die Ermächtigung zur Strafverfolgung (Untersuchungseröffnung bzw. Nichtanhandnahme) des Angezeigten nicht erteilte;</w:t>
      </w:r>
    </w:p>
    <w:p>
      <w:r>
        <w:t>dass A.________ gegen diesen Beschluss mit Eingabe vom 20. November (Postaufgabe: 25. November) 2016 Beschwerde ans Bundesgericht führt, welches davon abgesehen hat, Stellungnahmen einzuholen;</w:t>
      </w:r>
    </w:p>
    <w:p>
      <w:r>
        <w:t>dass er den Beschluss ganz allgemein, auf appellatorische Weise, kritisiert, indem er seine Sicht der Dinge darlegt und den Strafverfolgungsbehörden bzw. namentlich der Staatsanwaltschaft in verschiedener Hinsicht Amtsmissbrauch bzw. Gesetzwidrigkeiten vorwirft;</w:t>
      </w:r>
    </w:p>
    <w:p>
      <w:r>
        <w:t>dass er sich dabei mit der dem Beschluss zugrunde liegenden Begründung nicht im Einzelnen rechtsgenüglich auseinandersetzt und insbesondere nicht darlegt, inwiefern die Begründung bzw. der Beschluss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Staatsanwaltschaft I des Kantons Zürich, der Oberstaatsanwaltschaft des Kantons Zürich und dem Obergericht des Kantons Zürich, III. Strafkammer, schriftlich mitgeteilt.</w:t>
      </w:r>
    </w:p>
    <w:p>
      <w:r>
        <w:t>Lausanne, 29. November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