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1C_557/2017 vom 18. Oktober 2017</w:t>
      </w:r>
    </w:p>
    <w:p>
      <w:r>
        <w:t>Bundesgericht, 2017-10-18, FR</w:t>
      </w:r>
    </w:p>
    <w:p>
      <w:r>
        <w:rPr>
          <w:b/>
        </w:rPr>
        <w:t xml:space="preserve">Quelle: </w:t>
      </w:r>
      <w:r>
        <w:t>https://mcp.opencaselaw.ch/entscheid/bger_1C_557_2017</w:t>
      </w:r>
    </w:p>
    <w:p>
      <w:r>
        <w:t>FR: TF 1C_557/2017 du 18 octobre 2017</w:t>
      </w:r>
    </w:p>
    <w:p>
      <w:r>
        <w:t>IT: TF 1C_557/2017 del 18 ottobre 2017</w:t>
      </w:r>
    </w:p>
    <w:p>
      <w:pPr>
        <w:pStyle w:val="Heading2"/>
      </w:pPr>
      <w:r>
        <w:t>Erwägungen</w:t>
      </w:r>
    </w:p>
    <w:p>
      <w:r>
        <w:rPr>
          <w:b/>
        </w:rPr>
        <w:t>E. 1</w:t>
      </w:r>
    </w:p>
    <w:p>
      <w:r>
        <w:t>A.________, ressortissant espagnol né en 1960, a été arrêté le 13 mars 2017 dans le canton de Vaud et placé en détention extraditionnelle à la demande des autorités espagnoles. Il était recherché en vue de l'exécution d'une peine d'emprisonnement de trois ans et trois mois pour escroquerie et faux dans les titres prononcée par l'Audiencia Provincial de Barcelone le 9 décembre 2015.</w:t>
      </w:r>
    </w:p>
    <w:p>
      <w:r>
        <w:t>Le 12 août 2017, A.________ a déposé une demande de mise en liberté que l'Office fédéral de la justice a rejetée le 22 août 2017.</w:t>
      </w:r>
    </w:p>
    <w:p>
      <w:r>
        <w:t>Par arrêt du 28 septembre 2017, la Cour des plaintes du Tribunal pénal fédéral a rejeté le recours formé contre cette décision par l'intéressé, considérant le risque de fuite comme élevé.</w:t>
      </w:r>
    </w:p>
    <w:p>
      <w:r>
        <w:t>A.________ recourt auprès du Tribunal fédéral contre cet arrêt.</w:t>
      </w:r>
    </w:p>
    <w:p>
      <w:r>
        <w:t>Il n'a pas été demandé de réponse au recours.</w:t>
      </w:r>
    </w:p>
    <w:p>
      <w:r>
        <w:rPr>
          <w:b/>
        </w:rPr>
        <w:t>E. 2</w:t>
      </w:r>
    </w:p>
    <w:p>
      <w:r>
        <w:t>Les exigences de l' art. 84 LTF valent également pour les décisions rendues en matière de détention extraditionnelle (cf. ATF 136 IV 20 consid. 1.2 p. 22). Pour que le Tribunal fédéral entre en matière, il doit s'agir d'un cas particulièrement important (al. 1). Tel est notamment le cas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t>Le recourant ne se prononce pas sur cette question et ne fait valoir aucune circonstance qui ferait apparaître le présent cas comme particulièrement important au sens de l' art. 84 al. 1 LTF . La Cour de céans était déjà parvenue à la même conclusion pour des raisons qui demeurent toujours valables dans l'arrêt rendu le 28 septembre 2017 sur le recours formé par A.________ contre la décision d'octroi de l'extradition de la Cour des plaintes (cause 1C_409/2017). Le fait que le recourant envisage de déférer cet arrêt auprès de la Cour européenne des droits de l'homme ne conduit pas à une autre appréciation.</w:t>
      </w:r>
    </w:p>
    <w:p>
      <w:r>
        <w:rPr>
          <w:b/>
        </w:rPr>
        <w:t>E. 3</w:t>
      </w:r>
    </w:p>
    <w:p>
      <w:r>
        <w:t>Faute de porter sur un cas particulièrement important, le recours doit être déclaré irrecevable selon la procédure prévue à l' art. 109 al. 1 LTF . Les frais du présent arrêt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