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1C_551/2008 vom 18. März 2009</w:t>
      </w:r>
    </w:p>
    <w:p>
      <w:r>
        <w:t>Bundesgericht, 2009-03-18, FR</w:t>
      </w:r>
    </w:p>
    <w:p>
      <w:r>
        <w:rPr>
          <w:b/>
        </w:rPr>
        <w:t xml:space="preserve">Quelle: </w:t>
      </w:r>
      <w:r>
        <w:t>https://mcp.opencaselaw.ch/entscheid/bger_1C_551_2008</w:t>
      </w:r>
    </w:p>
    <w:p>
      <w:r>
        <w:t>FR: TF 1C_551/2008 du 18 mars 2009</w:t>
      </w:r>
    </w:p>
    <w:p>
      <w:r>
        <w:t>IT: TF 1C_551/2008 del 18 marzo 2009</w:t>
      </w:r>
    </w:p>
    <w:p>
      <w:pPr>
        <w:pStyle w:val="Heading2"/>
      </w:pPr>
      <w:r>
        <w:t>Erwägungen</w:t>
      </w:r>
    </w:p>
    <w:p>
      <w:r>
        <w:rPr>
          <w:b/>
        </w:rPr>
        <w:t>E. 1</w:t>
      </w:r>
    </w:p>
    <w:p>
      <w:r>
        <w:t>Le recours est formé contre une décision finale prise en dernière instance cantonale dans le domaine du droit public de l'aménagement du territoire et des constructions. Il est dès lors recevable comme recours en matière de droit public selon les art. 82 ss LTF . Les recourants sont directement voisins du projet litigieux. Leur qualité pour agir est incontestable ( ATF 133 II 409 consid. 1.3 p. 413).</w:t>
      </w:r>
    </w:p>
    <w:p>
      <w:r>
        <w:rPr>
          <w:b/>
        </w:rPr>
        <w:t>E. 2</w:t>
      </w:r>
    </w:p>
    <w:p>
      <w:r>
        <w:t>Dans un grief formel, qu'il convient d'examiner en premier lieu, les recourants invoquent leur droit d'être ente</w:t>
      </w:r>
    </w:p>
    <w:p>
      <w:r>
        <w:rPr>
          <w:b/>
        </w:rPr>
        <w:t>E. 3</w:t>
      </w:r>
    </w:p>
    <w:p>
      <w:r>
        <w:t>ndus. Ils estiment que la cour cantonale aurait indûment refusé de procéder à une seconde expertise, celle effectuée par Ecoscan étant fondée sur des bases statistiques erronées: les comptages de trafic avaient été effectués du lundi 28 avril 2008 à 14h au mercredi 30 avril 2008 à 14h, soit durant les jours précédant le congé de l'Ascension, et alors que le collège était fermé le mercredi matin. La cour cantonale n'aurait pas pris position sur cet argument, contrairement à son obligation de motiver. La note technique Transitec du 21 janvier 2008, à laquelle se réfère l'arrêt attaqué, ne constituerait pas une expertise indépendante et ne tiendrait pas compte des avantages de la solution alternative préconisée par les recourants.</w:t>
      </w:r>
    </w:p>
    <w:p>
      <w:r>
        <w:rPr>
          <w:b/>
        </w:rPr>
        <w:t>E. 3.1</w:t>
      </w:r>
    </w:p>
    <w:p>
      <w:r>
        <w:t>Garanti à l' art. 29 al. 2 Cst. , le droit d'être entendu permet au justiciable de participer à la procédure probatoire en exigeant l'administration des preuves déterminantes ( ATF 126 I 15 consid. 2a/aa p. 16 et les arrêts cités).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sur la notion d'arbitraire, voir ATF 127 I 60 consid. 5a p. 70).</w:t>
      </w:r>
    </w:p>
    <w:p>
      <w:r>
        <w:t>Conformément au droit d'être entendu - et à l'obligation de motiver qui découle, pour l'autorité de dernière instance cantonale, des art. 29 al. 2 Cst. et 112 al. 1 LTF - , l'autorité doit 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w:t>
      </w:r>
    </w:p>
    <w:p>
      <w:r>
        <w:rPr>
          <w:b/>
        </w:rPr>
        <w:t>E. 3.2</w:t>
      </w:r>
    </w:p>
    <w:p>
      <w:r>
        <w:t>Ces dernières exigences sont satisfaites en l'occurrence. La cour cantonale a considéré que le rapport technique prenait en compte le trafic supplémentaire résultant des deux lignes de bus, et de la dépose et de la prise en charge des élèves, et que les comptages de trafic effectués à cette occasion avaient été repris dans l'étude acoustique. Le résumé d'audience sur place figurant dans la partie en fait de l'arrêt attaqué fait ressortir que les chiffres retenus sont comparables dans les deux rapports, concernant le chemin de Bois-Murat, mais qu'il existe une différence de 600 véhicules pour le chemin du Grand-Pré. Même si elle ne répond qu'indirectement aux objections des recourants, la motivation de l'arrêt cantonal n'empêche pas ces derniers de contester l'exactitude des charges de trafic figurant dans ces rapports.</w:t>
      </w:r>
    </w:p>
    <w:p>
      <w:r>
        <w:rPr>
          <w:b/>
        </w:rPr>
        <w:t>E. 3.3</w:t>
      </w:r>
    </w:p>
    <w:p>
      <w:r>
        <w:t>Les griefs des recourants concernent les comptages de trafic figurant dans le rapport d'Ecoscan. Or, ce document relève lui-même (p. 3) que les comptages étaient d'une "représentativité sujette à discussion" puisqu'ils avaient été effectués sur seulement deux jours durant la semaine de l'Ascension. Les auteurs du rapport précisent que, pour cette raison, l'évaluation des immissions sonores a été effectuée sur la base du plan de charge de trafic réalisé par Transitec en 2007, et figurant dans la note technique du 21 janvier 2008, soit en particulier 2'200 véhicules par jour sur le chemin du Grand-Pré, au lieu des quelques 1'600 véhicules recensés dans le rapport d'Ecoscan. Les critiques des recourants tombent par conséquent à faux.</w:t>
      </w:r>
    </w:p>
    <w:p>
      <w:r>
        <w:t>Au demeurant, les recourants se contentent d'alléguer que l'auteur de la note technique ne serait pas impartial, sans toutefois remettre sérieusement en cause l'évaluation du trafic figurant dans ce document. Celui-ci repose sur des comptages réalisés par la police d'Epalinges sur les chemins de Bois-Murat et des Tuileries; il se fonde également sur la population du quartier des Ormeaux, la capacité des parkings et la circulation liée au collège. Selon l'étude de bruit, les charges de trafic relevées dans la note techniques ont peut-être été surévaluées (au regard des comptages effectués en avril 2008), ce qui représenterait en terme de bruit une diminution potentielle de 1 à 1,5 dB(A). En outre, les hypothèses concernant les véhicules bruyants et la vitesse de circulation étant "plutôt" pessimistes, il en résulte que les niveaux sonores auraient été "un peu surévalués", d'environ 0-2 dB(A).</w:t>
      </w:r>
    </w:p>
    <w:p>
      <w:r>
        <w:t>Dès lors, faute de toute critique propre à remettre en cause l'exactitude des évaluations qui ressortent de la note technique, et compte tenu de la surévaluation possible des niveaux sonores de d'étude de bruit, on ne saurait reprocher à la cour cantonale d'avoir renoncé à une nouvelle expertise.</w:t>
      </w:r>
    </w:p>
    <w:p>
      <w:r>
        <w:rPr>
          <w:b/>
        </w:rPr>
        <w:t>E. 4</w:t>
      </w:r>
    </w:p>
    <w:p>
      <w:r>
        <w:t>Les recourants contestent ensuite l'existence d'un intérêt public suffisant. Il ne serait pas démontré que la situation actuelle, notamment la traversée du complexe scolaire par les autobus, présente des dangers pour les piétons. Aucun accident ne serait intervenu depuis plus de dix ans. L'augmentation de la taille des bus ne constituerait pas un motif valable, et la présence d'élèves aux abords du giratoire projeté constituerait également un danger. En raison de l'étroitesse du chemin des Ormeaux, les croisements de bus seront difficiles, ce qui engendrerait des nuisances pour les voisins. La variante préconisée par l'expert Chenevière, soit la réalisation d'une zone de dépose et de rebroussement au giratoire des Tuileries, éviterait ces inconvénients, et ne changerait rien aux nuisances actuelles. Les recourants soutiennent, à titre de faits nouveaux, que la Municipalité aurait finalement réalisé cette variante, en novembre 2008.</w:t>
      </w:r>
    </w:p>
    <w:p>
      <w:r>
        <w:rPr>
          <w:b/>
        </w:rPr>
        <w:t>E. 4.1</w:t>
      </w:r>
    </w:p>
    <w:p>
      <w:r>
        <w:t>Selon l' art. 99 LTF , aucun fait nouveau ni preuve nouvelle ne peut être présenté à moins de résulter de l'autorité précédente. Les travaux entrepris par la Municipalité sont postérieurs au prononcé de l'arrêt attaqué. Il s'agit donc d'un vrai novum, qui échappe à la cognition du Tribunal fédéral ( ATF 133 IV 342 consid. 2.2). Au demeurant, comme l'explique la Municipalité, les travaux en question ne consistent qu'en l'élargissement du giratoire des Tuileries afin de faciliter le passage des bus articulés. Cela ne remet pas en cause la réalisation du projet litigieux.</w:t>
      </w:r>
    </w:p>
    <w:p>
      <w:r>
        <w:rPr>
          <w:b/>
        </w:rPr>
        <w:t>E. 4.2</w:t>
      </w:r>
    </w:p>
    <w:p>
      <w:r>
        <w:t>Le Tribunal fédéral n'étant ni l'autorité supérieure de planification, ni autorité de surveillance en matière de protection de l'environnement, de la nature et du paysage, il ne lui appartient pas d'évaluer librement l'ensemble des variantes envisageables, mais seulement d'examiner si l'autorité de dernière instance a respecté le droit fédéral, et a correctement déterminé et pondéré les différents intérêts en présence ( ATF 124 II 146 consid. 3c p. 153, 118 Ib 206 consid. 10 p. 221).</w:t>
      </w:r>
    </w:p>
    <w:p>
      <w:r>
        <w:rPr>
          <w:b/>
        </w:rPr>
        <w:t>E. 4.3</w:t>
      </w:r>
    </w:p>
    <w:p>
      <w:r>
        <w:t>L'aménagement litigieux a pour but de permettre la suppression de tout trafic à l'intérieur du site du Collège de Bois-Murat, par le chemin du même nom. Les recourants contestent en vain les dangers, clairement exposés dans l'arrêt attaqué, que représente cette traversée pour les élèves de l'établissement. Ce danger s'est nettement accru depuis l'augmentation des fréquences des bus, de 20 à 7 minutes environ, en relation avec la mise en service du M2. La création de sites propres pour la circulation et pour les piétons présente dès lors un avantage évident du point de vue de la sécurité. L'implantation du giratoire permet par ailleurs une desserte optimale du quartier par les transports public, dans la mesure où il a été impossible, en raison de l'opposition des propriétaires concernés, de réaliser la place de rebroussement à l'extrémité ouest du chemin des Ormeaux. L'arrêt attaqué relève les inconvénients de la variante proposée par les recourants, soit une desserte moins favorable du quartier - puisque limitée au giratoire des Tuileries - et la nécessité pour les élèves de parcourir plusieurs centaines de mètres à pied, en traversant de surcroît un axe routier important, soit le chemin de Vaugueny.</w:t>
      </w:r>
    </w:p>
    <w:p>
      <w:r>
        <w:t>Le projet litigieux repose dès lors sur un intérêt public suffisant. Sur le vu des pronostics de trafic et de bruit, il n'apparaît pas que les recourants devront subir des atteintes disproportionnées. Le grief doit par conséquent être rejeté.</w:t>
      </w:r>
    </w:p>
    <w:p>
      <w:r>
        <w:rPr>
          <w:b/>
        </w:rPr>
        <w:t>E. 5</w:t>
      </w:r>
    </w:p>
    <w:p>
      <w:r>
        <w:t>Les recourants invoquent enfin le principe de la bonne foi. Ils se prévalent des déclarations faites le 7 mars 2002 par la Municipalité, en réponse à l'opposition des recourants à l'extension du Collège de Bois-Murat, dans les termes suivants: "elle n'envisage plus la dépose des élèves, soit par un bus, soit par les parents, du côté du chemin des Ormeaux". Selon l'arrêt attaqué, les autorités d'adoption et d'approbation du plan, soit le Conseil municipal et le DINF, ne seraient pas liés par cet engagement. En outre, les circonstances se seraient notablement modifiées, pour des motifs étrangers à l'extension du collège, depuis la réalisation du M2, nécessitant une augmentation des fréquences et de la taille des bus. Les recourants contestent cette appréciation en relevant que l'engagement de la Municipalité, pris dans une situation concrète, et valable formellement - les recourants relèvent, dans un grief distinct, que la Municipalité agissait en tant qu'organe et propriétaire -, engageait la commune. Par ailleurs, les circonstances ne se seraient pas modifiées entre mars 2002 et mars 2008: la création du M2 et ses conséquences étaient suffisamment connues au printemps 2002. La problématique de la circulation dans le complexe scolaire l'était également.</w:t>
      </w:r>
    </w:p>
    <w:p>
      <w:r>
        <w:rPr>
          <w:b/>
        </w:rPr>
        <w:t>E. 5.1</w:t>
      </w:r>
    </w:p>
    <w:p>
      <w:r>
        <w:t>Conformément à la jurisprudence, les règles de la bonne foi, que l'Etat doit respecter en vertu de l' art. 9 Cst. , protègent le citoyen dans la confiance légitime qu'il met dans les assurances reçues des autorités, lorsqu'il a réglé sa conduite d'après des décisions, des déclarations ou un comportement déterminé de l'administration ( ATF 131 II 627 consid. 6.1 p. 636 et les arrêts cités). L'autorité doit être intervenue dans une situation concrète à l'égard de personnes déterminées et avoir agi dans les limites de ses compétences; il faut aussi que l'administré se soit fondé sur ces assurances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w:t>
      </w:r>
    </w:p>
    <w:p>
      <w:r>
        <w:rPr>
          <w:b/>
        </w:rPr>
        <w:t>E. 5.2</w:t>
      </w:r>
    </w:p>
    <w:p>
      <w:r>
        <w:t>La lettre du 7 mars 2002 répond à l'opposition formée contre le projet de transformation et d'agrandissement du Collège de Bois-Murat. La Municipalité y conteste d'abord la qualité des opposants, dans la mesure où les travaux projetés concernaient un secteur situé de l'autre côté du chemin des Ormeaux, au-delà du bâtiment du Collège. Elle relève ensuite que le projet ne prévoit ni accès automobile, ni zone de dépose dans le secteur situé au sud du bâtiment, de sorte que les objections soulevées à ce propos paraissaient sans objet. La renonciation à prévoir un accès par le chemin des Ormeaux était limitée au projet soumis à l'enquête. Rien n'autorise à penser qu'elle serait définitive, ni ne permet d'y voir une quelconque assurance pour le futur. Par ailleurs, les recourants ne sauraient prétendre s'être fondés sur ces déclarations pour prendre des dispositions qui leur seraient préjudiciables. Ils allèguent certes avoir renoncé à recourir contre l'octroi du permis de construire, mais perdent de vue d'une part que leur qualité pour agir était pour le moins douteuse, et d'autre part que les questions liées à l'accès du Collège, et à la circulation en général, ne faisaient pas partie du projet mis à l'enquête. Les recourants n'ont dès lors consenti à aucun sacrifice particulier en se fondant sur les affirmations de la Municipalité. Cela suffit au rejet du grief, sans qu'il y ait encore à examiner le bien-fondé des autres motifs retenus par la cour cantonale.</w:t>
      </w:r>
    </w:p>
    <w:p>
      <w:r>
        <w:rPr>
          <w:b/>
        </w:rPr>
        <w:t>E. 6</w:t>
      </w:r>
    </w:p>
    <w:p>
      <w:r>
        <w:t>Sur le vu de ce qui précède, le recours est rejeté. Conformément à l' art. 66 al. 1 LTF , les frais judiciaires sont mis à la charge des recourants.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