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1C_550/2014 vom 1. April 2015</w:t>
      </w:r>
    </w:p>
    <w:p>
      <w:r>
        <w:t>Bundesgericht, 2015-04-01, DE</w:t>
      </w:r>
    </w:p>
    <w:p>
      <w:r>
        <w:rPr>
          <w:b/>
        </w:rPr>
        <w:t xml:space="preserve">Quelle: </w:t>
      </w:r>
      <w:r>
        <w:t>https://mcp.opencaselaw.ch/entscheid/bger_1C_550_2014</w:t>
      </w:r>
    </w:p>
    <w:p>
      <w:r>
        <w:t>FR: TF 1C_550/2014 du 1 avril 2015</w:t>
      </w:r>
    </w:p>
    <w:p>
      <w:r>
        <w:t>IT: TF 1C_550/2014 del 1 aprile 2015</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Die Beschwerde richtet sich gegen einen kantonal letztinstanzlichen Entscheid über eine Baubewilligung ( Art. 86 Abs. 1 lit. d BGG ). Dabei handelt es sich um eine öffentlich-rechtliche Angelegenheit im Sinne von Art. 82 lit. a BGG . Ein Ausschlussgrund nach Art. 83 BGG liegt nicht vor.</w:t>
      </w:r>
    </w:p>
    <w:p>
      <w:r>
        <w:rPr>
          <w:b/>
        </w:rPr>
        <w:t>E. 1.2</w:t>
      </w:r>
    </w:p>
    <w:p>
      <w:r>
        <w:t>Entgegen der Auffassung der Beschwerdeführerin stellt das angefochtene Urteil nicht einen Endentscheid gemäss Art. 90 BGG dar:</w:t>
      </w:r>
    </w:p>
    <w:p>
      <w:r>
        <w:rPr>
          <w:b/>
        </w:rPr>
        <w:t>E. 1.2.1</w:t>
      </w:r>
    </w:p>
    <w:p>
      <w:r>
        <w:t>Das Verwaltungsgericht hat die Beschwerde der Beschwerdeführerin abgewiesen und den Beschluss des Regierungsrats bestätigt. Dieser hatte die Beschwerde teilweise gutgeheissen und die Sache an den Gemeinderat und das ARE/SZ zurückgewiesen. Sie wurden angewiesen, das Bauvorhaben auf der Nordostseite auf Einhaltung der Abstandsvorschriften zu überprüfen und die Baubewilligungen entsprechend anzupassen. Damit wurde noch nicht definitiv über die projektierte Baute entschieden. Schon aus diesem Grund stellt der angefochtene Entscheid einen Zwischenentscheid im Sinne von Art. 92 f. BGG dar (vgl. Urteil 1C_407/2008 vom 25. Mai 2009 E. 1.2.1 f.).</w:t>
      </w:r>
    </w:p>
    <w:p>
      <w:r>
        <w:rPr>
          <w:b/>
        </w:rPr>
        <w:t>E. 1.2.2</w:t>
      </w:r>
    </w:p>
    <w:p>
      <w:r>
        <w:t>Es kann daher offen bleiben, ob auch die Nebenbestimmungen des Gemeinderats zum Geländer im 2. Obergeschoss und zum Attikageschoss dazu führen, dass kein Endentscheid vorliegt. Immerhin bewirken auch diese, dass das Projekt bereinigt werden und der Gemeinde zur Genehmigung eingereicht werden muss. Das Baubewilligungsverfahren ist somit noch nicht abgeschlossen.</w:t>
      </w:r>
    </w:p>
    <w:p>
      <w:r>
        <w:rPr>
          <w:b/>
        </w:rPr>
        <w:t>E. 1.3</w:t>
      </w:r>
    </w:p>
    <w:p>
      <w:r>
        <w:t>Vorliegend kommt nur eine Anfechtung gestützt auf Art. 93 Abs. 1 BGG in Frage. Diese ist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Beschwerdeführerin hat dabei aufzuzeigen, dass die Voraussetzungen von Art. 93 Abs. 1 BGG erfüllt sind, soweit dies nicht ohne Weiteres auf der Hand liegt ( BGE 137 III 324 E. 1.1 S. 328 f.; 136 IV 92 E. 4 S. 95; 133 III 629 E. 2.3.1 S. 632; je mit Hinweisen).</w:t>
      </w:r>
    </w:p>
    <w:p>
      <w:r>
        <w:rPr>
          <w:b/>
        </w:rPr>
        <w:t>E. 1.3.1</w:t>
      </w:r>
    </w:p>
    <w:p>
      <w:r>
        <w:t>Die Beschwerdeführerin legt nicht dar, weshalb der Zwischenentscheid selbstständig anfechtbar sein soll. Einzig im Zusammenhang mit dem Gesuch um aufschiebende Wirkung macht sie geltend, dass sie ohne diese vorsorgliche Massnahme einen nicht wieder gutzumachenden Nachteil erleide, denn die Beschwerdegegnerin könne andernfalls mit dem Bau des umstrittenen Projekts beginnen.</w:t>
      </w:r>
    </w:p>
    <w:p>
      <w:r>
        <w:t>Dieser Argumentation kann jedoch nicht gefolgt werden: Wie bereits dargelegt, muss erst noch abgeklärt werden, ob das Bauvorhaben die Gebäudeabstandsvorschriften einhält. Zudem hat die Beschwerdegegnerin diverse Nebenbestimmungen zu erfüllen und revidierte Pläne einzureichen, welche erst noch von den Behörden genehmigt werden müssen. Mit dem Bau des Projekts kann somit noch nicht begonnen werden, weshalb der Beschwerdeführerin dadurch auch kein irreversibler Nachteil droht.</w:t>
      </w:r>
    </w:p>
    <w:p>
      <w:r>
        <w:rPr>
          <w:b/>
        </w:rPr>
        <w:t>E. 1.3.2</w:t>
      </w:r>
    </w:p>
    <w:p>
      <w:r>
        <w:t>An anderer Stelle bekundet die Beschwerdeführerin ihr Interesse an der Behandlung ihrer Vorbringen, da sie andernfalls erneut von vorne beginnen müsste. Zudem sei nicht sicher, ob bei einer nochmaligen Einsprache oder Beschwerde überhaupt noch darauf eingetreten werde bzw. die Sache nicht als abgeurteilt gelte.</w:t>
      </w:r>
    </w:p>
    <w:p>
      <w:r>
        <w:t>Auch diese Einwände überzeugen nicht. Nach ständiger Rechtsprechung des Bundesgerichts bewirkt die blosse Verlängerung des Verfahrens keinen nicht wieder gutzumachenden Nachteil ( BGE 135 II 30 E. 1.3.4 S. 36). Sodann haben bereits der Regierungsrat (vgl. E. 3.3.3) und das Verwaltungsgericht (vgl. E. 2.4) bestätigt, dass sich die Beschwerdeführerin gegen die ausstehende Verfügung über die Genehmigung des bereinigten Bauprojekts zur Wehr setzen kann. Ihr steht es demnach offen, ihre Rügen gegen den Zwischenentscheid im Rahmen der Anfechtung der kommunalen Genehmigungsverfügung, welche das Verfahren formell abschliesst, vorzubringen ( Art. 93 Abs. 3 BGG ). Sie läuft deshalb nicht Gefahr, einen Nachteil zu erleiden ( BGE 135 III 329 E. 1.2 S. 331 ff.; Urteil 1C_563/2012 vom 26. April 2013 E. 1.3).</w:t>
      </w:r>
    </w:p>
    <w:p>
      <w:r>
        <w:rPr>
          <w:b/>
        </w:rPr>
        <w:t>E. 1.3.3</w:t>
      </w:r>
    </w:p>
    <w:p>
      <w:r>
        <w:t>Die Beschwerdeführerin beantragt in ihrem Rechtsbegehren die Abweisung des Baugesuchs. Im Sinne von Art. 93 Abs. 1 lit. b BGG beansprucht sie damit, dass eine Gutheissung ihrer Beschwerde sofort einen Endentscheid herbeiführen würde. Als zweite kumulative Voraussetzung dieser Bestimmung wird aber verlangt, dass ein bedeutender Aufwand für ein weitläufiges Beweisverfahren erspart würde. Dies wird von der Beschwerdeführerin nicht aufgezeigt und liegt auch nicht auf der Hand. Damit wird diese Anforderung nicht erfüllt.</w:t>
      </w:r>
    </w:p>
    <w:p>
      <w:r>
        <w:rPr>
          <w:b/>
        </w:rPr>
        <w:t>E. 2</w:t>
      </w:r>
    </w:p>
    <w:p>
      <w:r>
        <w:t>Auf die Beschwerde ist folglich nicht einzutreten. Bei diesem Verfahrensausgang sind die Kosten des bundesgerichtlichen Verfahrens der Beschwerdeführerin aufzuerlegen ( Art. 66 Abs. 1 BGG ). Sie hat der Beschwerdegegnerin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