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1C_549/2009 vom 1. März 2010</w:t>
      </w:r>
    </w:p>
    <w:p>
      <w:r>
        <w:t>Bundesgericht, 2010-03-01, FR</w:t>
      </w:r>
    </w:p>
    <w:p>
      <w:r>
        <w:rPr>
          <w:b/>
        </w:rPr>
        <w:t xml:space="preserve">Quelle: </w:t>
      </w:r>
      <w:r>
        <w:t>https://mcp.opencaselaw.ch/entscheid/bger_1C_549_2009</w:t>
      </w:r>
    </w:p>
    <w:p>
      <w:r>
        <w:t>FR: TF 1C_549/2009 du 1 mars 2010</w:t>
      </w:r>
    </w:p>
    <w:p>
      <w:r>
        <w:t>IT: TF 1C_549/2009 del 1 marzo 2010</w:t>
      </w:r>
    </w:p>
    <w:p>
      <w:pPr>
        <w:pStyle w:val="Heading2"/>
      </w:pPr>
      <w:r>
        <w:t>Erwägungen</w:t>
      </w:r>
    </w:p>
    <w:p>
      <w:r>
        <w:rPr>
          <w:b/>
        </w:rPr>
        <w:t>E. 1</w:t>
      </w:r>
    </w:p>
    <w:p>
      <w:r>
        <w:t>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l'irrecevabilité du recours formé contre la décision de retrait de permis pour une durée de six mois - et il a un intérêt digne de protection à son annulation; il a donc la qualité pour recourir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premier grief, le recourant se plaint d'une application arbitraire de l'art. 86 de la loi cantonale du 12 septembre 1985 sur la procédure administrative (LPA/GE; RSG E 5 10). Cette disposition prévoit que la juridiction saisie doit impartir au recourant un "délai suffisant" pour effectuer l'avance de frais (al. 1) et que le recours doit être déclaré irrecevable si l'avance n'est pas faite dans le délai imparti (al. 2). Le recourant soutient en substance qu'il est arbitraire de considérer que le délai de quinze jours imparti en l'espèce était suffisant au sens de cette disposition. Le Tribunal administratif n'a cependant pas fait l'appréciation que lui prête le recourant. Il s'est en effet limité à constater que le pli recommandé demandant l'avance de frais n'avait pas été retiré par le recourant, de sorte que l'avance n'avait pas été effectuée. Il ne s'est donc pas prononcé sur le caractère suffisant ou non du délai imparti, de sorte que ce premier moyen doit être rejeté.</w:t>
      </w:r>
    </w:p>
    <w:p>
      <w:r>
        <w:rPr>
          <w:b/>
        </w:rPr>
        <w:t>E. 3</w:t>
      </w:r>
    </w:p>
    <w:p>
      <w:r>
        <w:t>Invoquant l' art. 29 al. 1 Cst. , le recourant se plaint également de formalisme excessif.</w:t>
      </w:r>
    </w:p>
    <w:p>
      <w:r>
        <w:rPr>
          <w:b/>
        </w:rPr>
        <w:t>E. 3.1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132 I 249 consid. 5 p. 253; 130 V 177 consid. 5.4.1 p. 183; 128 II 139 consid. 2a p. 142; 127 I 31 consid. 2a/bb p. 34 et les arrêts cités).</w:t>
      </w:r>
    </w:p>
    <w:p>
      <w:r>
        <w:rPr>
          <w:b/>
        </w:rPr>
        <w:t>E. 3.2</w:t>
      </w:r>
    </w:p>
    <w:p>
      <w:r>
        <w:t>Confirmant l'appréciation de la Commission de recours, le Tribunal administratif a considéré que le recourant devait prendre les dispositions utiles pour réceptionner le courrier lui demandant le versement d'une avance de frais. Comme il ne l'avait pas fait, il n'avait pas pu s'acquitter du versement de l'avance dans le délai imparti, de sorte que la commission pouvait déclarer son recours irrecevable.</w:t>
      </w:r>
    </w:p>
    <w:p>
      <w:r>
        <w:rPr>
          <w:b/>
        </w:rPr>
        <w:t>E. 3.2.1</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 arrêt 1C_85/2007 du 6 septembre 2007 consid. 3.2). De plus,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(cf. ATF 130 III 396 consid. 1.2.3 p. 399 et les arrêts cités).</w:t>
      </w:r>
    </w:p>
    <w:p>
      <w:r>
        <w:rPr>
          <w:b/>
        </w:rPr>
        <w:t>E. 3.2.2</w:t>
      </w:r>
    </w:p>
    <w:p>
      <w:r>
        <w:t>En l'occurrence, lorsque la demande d'avance de frais lui a été envoyée, l'intéressé venait de déposer son recours devant la commission. Il devait donc s'attendre à recevoir des communications de cette autorité, si bien qu'il lui appartenait de prendre les dispositions utiles pour les réceptionner. Il a cependant omis de le faire, et il n'établit pas avoir été empêché sans sa faute de prendre connaissance du courrier litigieux. Ses explications selon lesquelles il n'aurait pas trouvé dans sa boîte aux lettres l'avis de la poste l'invitant à retirer un courrier recommandé - cet avis ayant été selon lui "égaré par le facteur" - n'emportent pas la conviction. Il ressort en effet du dossier que, selon les informations résultant du système de suivi des envois mis en place par La Poste Suisse, le destinataire du courrier recommandé litigieux a été "avisé pour retrait" le 21 juillet 2009 à 9h53. Il apparaît dès lors improbable que l'avis de retrait n'ait pas été déposé dans la boîte aux lettres du recourant, ce qui serait en contradiction avec la procédure habituelle et avec les informations ressortant du système de suivi de la poste. Au demeurant, le recourant n'a pas réagi au prétendu défaut de notification et il ne s'est aucunement soucié du sort de la procédure jusqu'à réception de la décision d'irrecevabilité du 26 août 2009. Dans ces conditions, il doit se laisser imputer la fiction de notification du courrier recommandé à l'échéance du délai de garde de sept jours, conformément à la jurisprudence ( ATF 130 III 396 consid. 1.2.3 p. 399; 127 I 31 consid. 2/aa p. 34; 123 III 492 consid. 1 p. 493 et les arrêts cités; cf. art. 44 al. 2 LTF ). Ainsi, le Tribunal administratif a constaté à juste titre que la demande d'avance de frais avait été valablement notifiée au recourant. Il pouvait donc confirmer que le défaut du paiement de l'avance rendait le recours soumis à l'instance précédente irrecevable, sans que l'on puisse lui reprocher d'avoir fait preuve de formalisme excessif.</w:t>
      </w:r>
    </w:p>
    <w:p>
      <w:r>
        <w:rPr>
          <w:b/>
        </w:rPr>
        <w:t>E. 4</w:t>
      </w:r>
    </w:p>
    <w:p>
      <w:r>
        <w:t>Le recourant se plaint enfin d'une violation du principe de l'égalité de traitement.</w:t>
      </w:r>
    </w:p>
    <w:p>
      <w:r>
        <w:rPr>
          <w:b/>
        </w:rPr>
        <w:t>E. 4.1</w:t>
      </w:r>
    </w:p>
    <w:p>
      <w:r>
        <w:t>Une décision viole le principe de l'égalité de traitement ( art. 8 al. 1 Cst. )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134 I 23 consid. 9.1 p. 42 s.; 131 I 1 consid. 4.2 p. 6 s.; 129 I 113 consid. 5.1 p. 125 et les arrêts cités).</w:t>
      </w:r>
    </w:p>
    <w:p>
      <w:r>
        <w:rPr>
          <w:b/>
        </w:rPr>
        <w:t>E. 4.2</w:t>
      </w:r>
    </w:p>
    <w:p>
      <w:r>
        <w:t>En l'espèce, le recourant invoque trois arrêts rendus récemment par le Tribunal administratif du canton de Genève dans des causes qu'il estime similaires à la sienne. Il reproche à cette autorité d'avoir rejeté son recours, alors qu'elle avait admis les recours de justiciables qui se seraient trouvés dans la même situation que lui. Les trois affaires auxquelles il se réfère ont effectivement trait à des décisions de la Commission de recours rendues en matière de retrait de permis de conduire et déclarant les recours irrecevables pour défaut du paiement de l'avance de frais dans le délai imparti (arrêts du Tribunal administratif genevois ATA 477/2009 et ATA/478/2009 du 29 septembre 2009 et ATA/502/2009 du 6 octobre 2009).</w:t>
      </w:r>
    </w:p>
    <w:p>
      <w:r>
        <w:t>Dans les deux premiers cas, les intéressés avaient payé l'avance de frais après l'échéance du délai de quinze jours imparti par la commission. Ils avaient toutefois effectué le versement dans les trente jours suivant la demande d'avance de frais, dont ils avaient bien eu connaissance. Le Tribunal administratif a considéré en substance qu'il y avait lieu d'admettre que ces versements avaient été effectués en temps utile et dans un délai compatible avec le "délai suffisant" prévu par l' art. 86 al. 1 LPA /GE mentionné ci-dessus (cf. supra consid. 2). Il avait en effet estimé que le délai de quinze jours fixé par la Commission de recours n'était pas conforme à cette disposition. Le Tribunal administratif a suivi le même raisonnement dans la troisième affaire (ATA/502/2009), qui semble plus proche du cas du recourant puisque la partie à cette procédure n'avait pas du tout payé l'avance de frais. Il ne ressort toutefois pas expressément de cet arrêt que le pli recommandé demandant l'avance de frais n'avait pas été retiré. Il y est certes mentionné que l'intéressé alléguait avoir été absent à l'étranger lorsque la demande d'avance de frais lui a été expédiée, mais il n'est pas exclu qu'il ait pu s'organiser pour que le pli recommandé soit réceptionné en son absence et rien ne permet de retenir le contraire. Le recourant ne parvient donc pas à démontrer qu'il s'agit d'un cas similaire au sien en ce qui concerne les éléments de fait pertinents en l'occurrence, à savoir la réception ou non du courrier recommandé par lequel la Commission de recours sollicitait l'avance de frais.</w:t>
      </w:r>
    </w:p>
    <w:p>
      <w:r>
        <w:t>Ainsi, ce qui distingue fondamentalement le cas du recourant des trois affaires précitées, c'est que le recourant n'a pas retiré le pli recommandé en question. Il ne pouvait dès lors pas payer l'avance de frais en temps utile, de sorte qu'il importe peu que le délai imparti soit trop court selon la pratique cantonale invoquée. En effet, même si la Commission de recours lui avait octroyé un délai de trente jours, le recourant n'aurait pas pu le respecter puisqu'il n'en aurait pas eu connaissance faute d'avoir réceptionné le pli recommandé litigieux. Comme relevé ci-dessus, cette négligence du recourant lui est imputable à faute et permet de retenir une fiction de notification (cf. supra consid. 3). Le Tribunal administratif ne pouvait pas appliquer cette solution aux autres individus concernés par les procédures cantonales susmentionnées, puisqu'ils ne se trouvaient pas dans la même situation. En revanche, dans d'autres cas où les courriers recommandés n'avaient pas été retirés, le Tribunal administratif a confirmé l'irrecevabilité des recours quand bien même il jugeait contestable la pratique de la commission en matière d'avance de frais (cf. notamment ATA/407/ 2009 du 25 août 2009; ATA/476/2009 du 29 septembre 2009; ATA/ 691/2009 du 21 décembre 2009). En définitive, le Tribunal administratif n'a pas traité de façon différente des situations semblables et de manière semblable des situations différentes, de sorte que ce grief doit lui aussi être rejeté.</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