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1C_548/2013 vom 11. Juli 2013</w:t>
      </w:r>
    </w:p>
    <w:p>
      <w:r>
        <w:t>Bundesgericht, 2013-07-11, FR</w:t>
      </w:r>
    </w:p>
    <w:p>
      <w:r>
        <w:rPr>
          <w:b/>
        </w:rPr>
        <w:t xml:space="preserve">Quelle: </w:t>
      </w:r>
      <w:r>
        <w:t>https://mcp.opencaselaw.ch/entscheid/bger_1C_548_2013</w:t>
      </w:r>
    </w:p>
    <w:p>
      <w:r>
        <w:t>FR: TF 1C_548/2013 du 11 juillet 2013</w:t>
      </w:r>
    </w:p>
    <w:p>
      <w:r>
        <w:t>IT: TF 1C_548/2013 del 11 luglio 2013</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w:t>
      </w:r>
    </w:p>
    <w:p>
      <w:r>
        <w:rPr>
          <w:b/>
        </w:rPr>
        <w:t>E. 1.1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les recourantes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w:t>
      </w:r>
    </w:p>
    <w:p>
      <w:r>
        <w:t>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des recourantes ne doit pas s'examiner sous l'angle de l' art. 81 LTF , mais de l' art. 89 LTF et des dispositions sur l'entraide judiciaire. Or, en tant que titulaires de comptes bancaires saisis par le MPC (tiers saisis), et au sujet desquels des renseignements figurant dans le dossier de la procédure pénale sont susceptibles de parvenir à la connaissance de l'Etat étranger, les recourantes ont qualité pour agir ( art. 21 al. 3, 80h let. b EIMP et 9a let. a OEIMP).</w:t>
      </w:r>
    </w:p>
    <w:p>
      <w:r>
        <w:t>Il y a donc lieu d'entrer en matière.</w:t>
      </w:r>
    </w:p>
    <w:p>
      <w:r>
        <w:rPr>
          <w:b/>
        </w:rPr>
        <w:t>E. 2</w:t>
      </w:r>
    </w:p>
    <w:p>
      <w:r>
        <w:t>Les recourantes se plaignent d'une violation des dispositions sur l'entraide judiciaire internationale. Elles relèvent que dans de précédentes décisions, un Etat étranger (la Tunisie, arrêt TPF 2012 48) s'était vu reconnaître l'accès au dossier de procédures pénales en Suisse moyennant l'engagement de ne pas utiliser les renseignements pour des procédures dans cet Etat, alors que dans une autre cause, un autre Etat (l'Egypte) s'était vu opposer un refus. En l'occurrence, la solution adoptée ne permettrait pas de prévenir le contournement des règles de l'entraide judiciaire. Les avocats étant tenus d'informer leur client en temps utile, de manière complète et exacte, une obligation de maintenir le secret serait contraire aux règles sur le contrat de mandat. La décision attaquée ne prévoirait pas le cas où l'entraide judiciaire serait finalement refusée aux autorités russes.</w:t>
      </w:r>
    </w:p>
    <w:p>
      <w:r>
        <w:rPr>
          <w:b/>
        </w:rPr>
        <w:t>E. 2.1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2.2</w:t>
      </w:r>
    </w:p>
    <w:p>
      <w:r>
        <w:t>Comme le relève l'OFJ, les dispositions sur le droit d'accès au dossier dans la procédure pénale ( art. 101,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w:t>
      </w:r>
    </w:p>
    <w:p>
      <w:r>
        <w:t>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2.3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par l'Etat, lequel a dû engager 10 milliards d'euros en 2011 à l'occasion d'un plan de sauvetage. La Cour des plaintes lui a ainsi reconnu un caractère "quasi-étatique" qui n'est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2.4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w:t>
      </w:r>
    </w:p>
    <w:p>
      <w:r>
        <w:t>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2.5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(Bohnet/Marteney, Droit de la profession d'avocat, Berne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2.6</w:t>
      </w:r>
    </w:p>
    <w:p>
      <w:r>
        <w:t>Il y a lieu par conséquent de s'en tenir aux solutions consacrées par la jurisprudence Abacha ( ATF 127 II 198 )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r>
        <w:rPr>
          <w:b/>
        </w:rPr>
        <w:t>E. 3</w:t>
      </w:r>
    </w:p>
    <w:p>
      <w:r>
        <w:t>Sur le vu de ce qui précède, le recours doit être admis. La décision attaquée est modifiée (ch. 2 du dispositif) en ce sens que le ch. 2 de la décision du MPC du 3 juillet 2012 (accès au dossier) est annulé, le MPC étant invité à procéder selon le consid. 2.6 du présent arrêt. Les recourantes obtiennent gain de cause et ont donc droit à des dépens, à la charge de la Banque X.________ ( art. 68 al. 2 LTF ). Les frais judiciaires sont également mis à la charge de l'intimée ( art. 66 al. 1 LTF ). La cause est renvoyée à la Cour des plaintes pour nouvelle décision sur les frais et dépens, compte tenu de l'admission du recours dans une plus grande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