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1C_547/2016 vom 1. Dezember 2016</w:t>
      </w:r>
    </w:p>
    <w:p>
      <w:r>
        <w:t>Bundesgericht, 2016-12-01, DE</w:t>
      </w:r>
    </w:p>
    <w:p>
      <w:r>
        <w:rPr>
          <w:b/>
        </w:rPr>
        <w:t xml:space="preserve">Quelle: </w:t>
      </w:r>
      <w:r>
        <w:t>https://mcp.opencaselaw.ch/entscheid/bger_1C_547_2016</w:t>
      </w:r>
    </w:p>
    <w:p>
      <w:r>
        <w:t>FR: TF 1C_547/2016 du 1 décembre 2016</w:t>
      </w:r>
    </w:p>
    <w:p>
      <w:r>
        <w:t>IT: TF 1C_547/2016 del 1 dicembre 2016</w:t>
      </w:r>
    </w:p>
    <w:p>
      <w:pPr>
        <w:pStyle w:val="Heading2"/>
      </w:pPr>
      <w:r>
        <w:t>Erwägungen</w:t>
      </w:r>
    </w:p>
    <w:p>
      <w:r>
        <w:rPr>
          <w:b/>
        </w:rPr>
        <w:t>E. 1</w:t>
      </w:r>
    </w:p>
    <w:p>
      <w:r>
        <w:t>A.________ reichte am 25. August 2016 eine Strafanzeige gegen den Ersten Staatsanwalt des Kantons St. Gallen wegen Amtsmissbrauchs und Freiheitsberaubung ein. Die Staatsanwaltschaft übermittelte am 29. August 2016 die Strafanzeige zwecks Durchführung des Ermächtigungsverfahrens an die Anklagekammer des Kantons St. Gallen. Diese erteilte mit Entscheid vom 14. September 2016 keine Ermächtigung zur Eröffnung eines Strafverfahrens. Zur Begründung führte die Anklagekammer zusammenfassend aus, dass sich der Strafanzeige weder ein genügend substantiierter Sachverhalt entnehmen lasse, noch ergebe sich aus den eingereichten Unterlagen ein entsprechender Anfangsverdacht.</w:t>
      </w:r>
    </w:p>
    <w:p>
      <w:r>
        <w:rPr>
          <w:b/>
        </w:rPr>
        <w:t>E. 2</w:t>
      </w:r>
    </w:p>
    <w:p>
      <w:r>
        <w:t>A.________ führt mit Eingabe vom 24. November 2016 Beschwerde gegen den Entscheid der Anklagekammer des Kantons St. Gallen. Das Bundesgericht hat davon abgesehen, Stellungnahmen zur Beschwerde einzuholen.</w:t>
      </w:r>
    </w:p>
    <w:p>
      <w:r>
        <w:rPr>
          <w:b/>
        </w:rPr>
        <w:t>E. 3</w:t>
      </w:r>
    </w:p>
    <w:p>
      <w:r>
        <w:t>Streitgegenstand des vorliegend angefochtenen Entscheids ist die Verweigerung der Ermächtigung zur Eröffnung eines Strafverfahrens. Soweit der Beschwerdeführer Anträge stellt, die ausserhalb des Streitgegenstandes liegen (Haftentlassung und Konfiszierung eines Gutachtens), kann darauf von vornherein nicht eingetreten werden.</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w:t>
      </w:r>
    </w:p>
    <w:p>
      <w:r>
        <w:t>Der Beschwerdeführer setzt sich mit der Begründung des angefochtenen Entscheids, die zur Verweigerung der Ermächtigung führte, überhaupt nicht auseinander. Mit seiner rein appellatorischen Kritik und seinen nicht sachbezogenen Ausführungen vermag er nicht ansatzweise aufzuzeigen, inwiefern die Begründung der Anklagekammer bzw. ihr Entscheid im Ergebnis selbst rechts- bzw. verfassungswidrig sein soll. Somit ist mangels einer genügenden Begründung im Sinne von Art. 42 Abs. 2 BGG auf die Beschwerde nicht einzutreten. Der Begründungsmangel ist offensichtlich, weshalb über die Beschwerde im vereinfachten Verfahren nach Art. 108 Abs. 1 BGG entschieden werden kann.</w:t>
      </w:r>
    </w:p>
    <w:p>
      <w:r>
        <w:rPr>
          <w:b/>
        </w:rPr>
        <w:t>E. 5</w:t>
      </w:r>
    </w:p>
    <w:p>
      <w:r>
        <w:t>Auf eine Kostenauflage kann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