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547/2008 vom 23. Februar 2009</w:t>
      </w:r>
    </w:p>
    <w:p>
      <w:r>
        <w:t>Bundesgericht, 2009-02-23, FR</w:t>
      </w:r>
    </w:p>
    <w:p>
      <w:r>
        <w:rPr>
          <w:b/>
        </w:rPr>
        <w:t xml:space="preserve">Quelle: </w:t>
      </w:r>
      <w:r>
        <w:t>https://mcp.opencaselaw.ch/entscheid/bger_1C_547_2008</w:t>
      </w:r>
    </w:p>
    <w:p>
      <w:r>
        <w:t>FR: TF 1C 547/2008 du 23 février 2009</w:t>
      </w:r>
    </w:p>
    <w:p>
      <w:r>
        <w:t>IT: TF 1C 547/2008 del 23 febbraio 2009</w:t>
      </w:r>
    </w:p>
    <w:p>
      <w:pPr>
        <w:pStyle w:val="Heading2"/>
      </w:pPr>
      <w:r>
        <w:t>Regeste</w:t>
      </w:r>
    </w:p>
    <w:p>
      <w:r>
        <w:t>rapports de service de droit public | Fonction publique</w:t>
      </w:r>
    </w:p>
    <w:p>
      <w:pPr>
        <w:pStyle w:val="Heading2"/>
      </w:pPr>
      <w:r>
        <w:t>Erwägungen</w:t>
      </w:r>
    </w:p>
    <w:p>
      <w:r>
        <w:rPr>
          <w:b/>
        </w:rPr>
        <w:t>E. 1</w:t>
      </w:r>
    </w:p>
    <w:p>
      <w:r>
        <w:t>La recourante a formé, en un seul acte ( art. 119 LTF ), un recours en matière de droit public et un recours constitutionnel subsidiaire. Le second étant irrecevable en cas de recevabilité du premier ( art. 113 LTF ), il convient d'examiner en priorité si la voie du recours en matière de droit public est ouverte.</w:t>
      </w:r>
    </w:p>
    <w:p>
      <w:r>
        <w:rPr>
          <w:b/>
        </w:rPr>
        <w:t>E. 2</w:t>
      </w:r>
    </w:p>
    <w:p>
      <w:r>
        <w:t>La décision attaquée admet la demande de révision de l'intimé et annule l'arrêt du Tribunal administratif du 4 décembre 2007. Cet arrêt déclarait irrecevable le recours déposé par l'intéressé le 15 octobre 2007 contre son licenciement. Il s'agit donc, au fond, d'un litige relatif à la résiliation des rapports de services d'un fonctionnaire.</w:t>
      </w:r>
    </w:p>
    <w:p>
      <w:r>
        <w:rPr>
          <w:b/>
        </w:rPr>
        <w:t>E. 2.1</w:t>
      </w:r>
    </w:p>
    <w:p>
      <w:r>
        <w:t>Selon l' art. 83 let . g LTF, en matière de rapports de travail de droit public - lorsque, comme en l'espèce, la question de l'égalité des sexes n'est pas en cause -, le recours en matière de droit public est irrecevable contre des décisions qui concernent une contestation non pécuniaire. Il ressort du dossier que l'intimé ne conclut pas au versement d'une somme d'argent mais conteste son licenciement, qu'il estime abusif. Dès lors que son action, par son incidence directe sur son traitement salarial, a un but économique et dans la mesure où son objet peut être apprécié en argent, il y a lieu de considérer qu'il s'agit d'une contestation de nature pécuniaire (cf. Fabienne Hohl, Procédure civile, Tome II, 2002, p. 77; Jean-François Poudret, Commentaire de la loi fédérale d'organisation judiciaire, vol. II, 1990, p. 196 ss). Le motif d'exclusion de l' art. 83 let . g LTF n'entre ainsi pas en considération. Pour que le recours soit recevable, il faut encore en principe que la valeur litigieuse minimale de 15'000 fr. soit atteinte ( art. 85 al. 1 let. b LTF ). Si les conclusions ne tendent pas au paiement d'une somme d'argent déterminée, le Tribunal fédéral fixe la valeur litigieuse selon son appréciation ( art. 51 al. 2 LTF ). D'après la recourante, l'action de l'intimé en annulation de son licenciement équivaut à une contestation pécuniaire d'un montant supérieur à 15'000 fr., vu qu'elle porte potentiellement sur le salaire de plusieurs mois, voire plusieurs années. Cette estimation n'est pas contestée par l'intimé et il n'y a pas de raison de s'en écarter. La valeur litigieuse déterminante de l' art. 85 al. 1 let. b LTF est donc dépassée.</w:t>
      </w:r>
    </w:p>
    <w:p>
      <w:r>
        <w:rPr>
          <w:b/>
        </w:rPr>
        <w:t>E. 2.2</w:t>
      </w:r>
    </w:p>
    <w:p>
      <w:r>
        <w:t>Le recours est formé par une commune, agissant en tant qu'employeur. Selon l' art. 89 al. 2 let . c LTF, les communes peuvent agir en invoquant la violation de garanties qui leur sont reconnues par la constitution cantonale ou fédérale. La Ville de Genève invoque à ce sujet l'autonomie qui lui est reconnue dans le domaine de la gestion de son personnel. La question de l'autonomie dont elle dispose dans le cas d'espèce n'est toutefois pas déterminante dans la mesure où elle pourrait également agir sur la base de l' art. 89 al. 1 LTF ; en effet, en tant qu'employeur, obligée de réintégrer un employé après un licenciement abusif, la recourante est touchée de manière analogue à un employeur privé (cf. ATF 134 I 204 consid. 2.3 p. 207 s.).</w:t>
      </w:r>
    </w:p>
    <w:p>
      <w:r>
        <w:rPr>
          <w:b/>
        </w:rPr>
        <w:t>E. 2.3</w:t>
      </w:r>
    </w:p>
    <w:p>
      <w:r>
        <w:t>La voie du recours en matière de droit public étant en principe ouverte contre l'arrêt attaqué, sous réserve des conditions de recevabilité posées notamment aux art. 90 ss LTF , le recours constitutionnel subsidiaire est irrecevable.</w:t>
      </w:r>
    </w:p>
    <w:p>
      <w:r>
        <w:rPr>
          <w:b/>
        </w:rPr>
        <w:t>E. 3.1</w:t>
      </w:r>
    </w:p>
    <w:p>
      <w:r>
        <w:t>D'après la loi sur le Tribunal fédéral, le recours en matière de droit public est recevable contre les décisions qui mettent fin à la procédure ( art. 90 LTF ) ou contre les décisions partielles ( art. 91 LTF ). En revanche, en vertu de l' art. 93 al. 1 LTF , les décisions incidentes notifiées séparément qui ne portent pas sur la compétence ou sur une demande de récusation (cf. art. 92 LTF ) ne peuvent faire l'objet d'un recours en matière de droit public que si elles peuvent causer un préjudice irréparable (let. a), ou si l'admission du recours peut conduire immédiatement à une décision finale qui permet d'éviter une procédure probatoire longue et coûteuse (let. b). Si le recours n'est pas recevable au regard de ces conditions ou s'il n'a pas été utilisé, la décision incidente peut être attaquée par un recours contre la décision finale dans la mesure où elle influe sur le contenu de celle-ci ( art. 93 al. 3 LTF ).</w:t>
      </w:r>
    </w:p>
    <w:p>
      <w:r>
        <w:rPr>
          <w:b/>
        </w:rPr>
        <w:t>E. 3.2</w:t>
      </w:r>
    </w:p>
    <w:p>
      <w:r>
        <w:t>L'arrêt attaqué, qui a pour seul but de statuer sur la demande de révision formée par l'intimé contre l'arrêt du Tribunal administratif du 4 décembre 2007, ne met pas un terme à la procédure (cf. arrêt 5P.27/1992 du 27 mai 1993 consid. 1b). Le Tribunal administratif précise en effet que la recevabilité et le fond du recours interjeté par X.________ contre la décision de la Ville de Genève du 12 septembre 2007 prononçant son licenciement seront traités dans un arrêt séparé, après que les mesures d'instructions aient été ordonnées. Formellement, il s'agit donc d'une décision incidente, qui ne peut faire l'objet d'un recours en matière de droit public que si les conditions de l' art. 93 LTF sont réalisées.</w:t>
      </w:r>
    </w:p>
    <w:p>
      <w:r>
        <w:rPr>
          <w:b/>
        </w:rPr>
        <w:t>E. 4</w:t>
      </w:r>
    </w:p>
    <w:p>
      <w:r>
        <w:t>Un préjudice irréparable au sens de l' art. 93 al. 1 let. a LTF est un dommage qui ne peut pas être réparé ultérieurement par un jugement final ou une autre décision favorable au recourant ( ATF 134 III 188 consid. 2.1 p. 190 et les références). La prolongation de la procédure ou un accroissement des frais de celle-ci n'est pas considéré comme un dommage irréparable ( ATF 133 III 639 consid. 2.3.1 p. 632 et les références). Il appartient au recourant d'alléguer et d'établir la possibilité que la décision incidente lui cause un dommage irréparable, à moins que celui-ci ne fasse d'emblée aucun doute ( ATF 133 III 639 op. cit.). En l'espèce, la recourante n'allègue pas que l'arrêt attaqué lui ferait courir un risque de préjudice irréparable. Au demeurant, on ne voit pas en quoi elle subirait un tel préjudice si le Tribunal administratif entrait en matière sur le recours interjeté par l'intimé contre son licenciement; en effet, le jugement au fond peut tout aussi bien trancher en faveur qu'en défaveur de l'intimé. Partant, le présent recours est irrecevable sous l'angle de l' art. 93 al. 1 let. a LTF .</w:t>
      </w:r>
    </w:p>
    <w:p>
      <w:r>
        <w:rPr>
          <w:b/>
        </w:rPr>
        <w:t>E. 5</w:t>
      </w:r>
    </w:p>
    <w:p>
      <w:r>
        <w:t>Il reste à examiner si la lettre b de l' art. 93 al. 1 LTF peut entrer en ligne de compte.</w:t>
      </w:r>
    </w:p>
    <w:p>
      <w:r>
        <w:rPr>
          <w:b/>
        </w:rPr>
        <w:t>E. 5.1</w:t>
      </w:r>
    </w:p>
    <w:p>
      <w:r>
        <w:t>L'ouverture du recours, prévue pour des motifs d'économie de procédure ( art. 93 al. 1 let. b LTF ), contre une décision incidente constitue une exception, les parties ne subissant aucun préjudice lorsqu'elles n'attaquent pas immédiatement de telles décisions qu'elles peuvent contester en même temps que la décision finale ( art. 93 al. 3 LTF ). Le Tribunal fédéral examine librement le point de savoir si l'admission du recours permettrait d'éviter une procédure d'administration des preuves longue et coûteuse ( ATF 133 II 409 consid. 1.2 p. 412; 133 IV 288 consid. 3.2 p. 292).</w:t>
      </w:r>
    </w:p>
    <w:p>
      <w:r>
        <w:rPr>
          <w:b/>
        </w:rPr>
        <w:t>E. 5.1.1</w:t>
      </w:r>
    </w:p>
    <w:p>
      <w:r>
        <w:t>La première des deux conditions, cumulatives, requises par l' art. 93 al. 1 let. b LTF est réalisée si le Tribunal fédéral peut mettre fin une fois pour toutes à la procédure en jugeant différemment la question tranchée dans la décision préjudicielle ou incidente (cf. ATF 132 III 785 consid. 4.1 p. 791 s. et les arrêts cités). Cette première condition est manifestement réalisée en l'espèce, puisque si le Tribunal fédéral parvenait à la solution inverse de celle retenue par la Cour cantonale, le recours de l'intimé contre son licenciement serait irrecevable, ce qui mettrait fin définitivement à la procédure.</w:t>
      </w:r>
    </w:p>
    <w:p>
      <w:r>
        <w:rPr>
          <w:b/>
        </w:rPr>
        <w:t>E. 5.1.2</w:t>
      </w:r>
    </w:p>
    <w:p>
      <w:r>
        <w:t>Quant à la seconde condition, il appartient au recourant d'établir qu'une décision finale immédiate permettrait d'éviter une procédure probatoire longue et coûteuse, si cela n'est pas manifeste; il doit en particulier indiquer de manière détaillée quelles questions de fait sont encore litigieuses, quelles preuves - déjà offertes ou requises - devraient encore être administrées et en quoi celles-ci entraîneraient une procédure probatoire longue et coûteuse ( ATF 133 III 629 consid. 2.4.2 p. 633 et les arrêts cités; 133 IV 288 consid. 3.2 p. 292). La recourante fait valoir que si la procédure devant le Tribunal administratif devait se poursuivre, celui-ci devrait continuer à instruire le dossier, c'est-à-dire en particulier entendre les parties en comparution personnelle et procéder à l'audition des témoins des deux parties. A ce propos, elle énumère une liste d'une dizaine de témoins dont elle envisagerait de demander la citation. Ceci ne suffit manifestement pas pour admettre la réalisation de la seconde condition requise par l' art. 93 al. 1 let. b LTF . En effet, la recourante n'indique pas en quoi l'audition des parties et des témoins prendrait particulièrement beaucoup de temps. Elle ne prétend par ailleurs pas que l'affaire serait très complexe et exigerait des mesures d'instruction coûteuses. Le présent recours est ainsi également irrecevable au regard de l' art. 93 al. 1 let. b LTF .</w:t>
      </w:r>
    </w:p>
    <w:p>
      <w:r>
        <w:rPr>
          <w:b/>
        </w:rPr>
        <w:t>E. 6</w:t>
      </w:r>
    </w:p>
    <w:p>
      <w:r>
        <w:t>Il résulte de ce qui précède que le recours en matière de droit public et le recours constitutionnel subsidiaire sont irrecevables. L'intimé, qui obtient gain de cause, a droit à des dépens, à la charge de la Ville de Genève ( art. 68 al. 2 LTF ).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