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1C_546/2012 vom 10. April 2013</w:t>
      </w:r>
    </w:p>
    <w:p>
      <w:r>
        <w:t>Bundesgericht, 2013-04-10, FR</w:t>
      </w:r>
    </w:p>
    <w:p>
      <w:r>
        <w:rPr>
          <w:b/>
        </w:rPr>
        <w:t xml:space="preserve">Quelle: </w:t>
      </w:r>
      <w:r>
        <w:t>https://mcp.opencaselaw.ch/entscheid/bger_1C_546_2012</w:t>
      </w:r>
    </w:p>
    <w:p>
      <w:r>
        <w:t>FR: TF 1C_546/2012 du 10 avril 2013</w:t>
      </w:r>
    </w:p>
    <w:p>
      <w:r>
        <w:t>IT: TF 1C_546/2012 del 10 aprile 2013</w:t>
      </w:r>
    </w:p>
    <w:p>
      <w:pPr>
        <w:pStyle w:val="Heading2"/>
      </w:pPr>
      <w:r>
        <w:t>Erwägungen</w:t>
      </w:r>
    </w:p>
    <w:p>
      <w:r>
        <w:rPr>
          <w:b/>
        </w:rPr>
        <w:t>E. 1.1</w:t>
      </w:r>
    </w:p>
    <w:p>
      <w:r>
        <w:t>Dirigé contre une décision finale ( art. 90 LTF ) prise en dernière instance cantonale ( art. 86 al. 1 let . d LTF) rendue dans le domaine du droit public de l'aménagement du territoire et des constructions ( art. 82 let. a LTF ), le recours est en principe recevable comme recours en matière de droit public conformément aux art. 82 ss LTF , aucune des exceptions prévues à l' art. 83 LTF n'étant réalisée.</w:t>
      </w:r>
    </w:p>
    <w:p>
      <w:r>
        <w:rPr>
          <w:b/>
        </w:rPr>
        <w:t>E. 1.2</w:t>
      </w:r>
    </w:p>
    <w:p>
      <w:r>
        <w:t>Le litige porte, plus précisément, sur la délivrance par la Municipalité de Genolier d'un permis d'utiliser.</w:t>
      </w:r>
    </w:p>
    <w:p>
      <w:r>
        <w:rPr>
          <w:b/>
        </w:rPr>
        <w:t>E. 1.2.1</w:t>
      </w:r>
    </w:p>
    <w:p>
      <w:r>
        <w:t>D'après l'art. 128 al. 1, 2ème phrase, de la loi sur l'aménagement du territoire et les constructions du 4 décembre 1985 (LATC; RS/VD 700.11), cette autorisation ne peut être délivrée que si les conditions fixées par le permis de construire ont été respectées et si l'exécution correspond aux plans mis à l'enquête (voir également l'art. 79 du règlement d'application de la LATC du 19 septembre 1986 [RLATC; RS/VD 700.11.1]). Selon la jurisprudence de la Cour de droit administratif et public du Tribunal cantonal du canton de Vaud, l'institution du permis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(arrêt AC.2011/0385 du 20 novembre 2012 consid. 2a).</w:t>
      </w:r>
    </w:p>
    <w:p>
      <w:r>
        <w:rPr>
          <w:b/>
        </w:rPr>
        <w:t>E. 1.2.2</w:t>
      </w:r>
    </w:p>
    <w:p>
      <w:r>
        <w:t>Les propriétaires voisins n'ont en principe pas qualité pour recourir contre l'octroi d'un permis d'utiliser, l'admission du recours ne permettant que d'empêcher une occupation des locaux par le propriétaire, mais nullement de contester le bien-fondé du permis de construire initial (arrêt 1C_515/2011 du 13 avril 2012 consid. 1.3).</w:t>
      </w:r>
    </w:p>
    <w:p>
      <w:r>
        <w:rPr>
          <w:b/>
        </w:rPr>
        <w:t>E. 1.2.3</w:t>
      </w:r>
    </w:p>
    <w:p>
      <w:r>
        <w:t>Nonobstant la formulation de la décision du 23 juin 2011, il convient de constater que celle-ci se prononce également implicitement sur la validité des modifications du projet incluses dans la demande de permis complémentaire et qu'elle vaut, dans cette mesure, approbation des modifications, octroi du permis de construire et levée des oppositions. Dès lors que les propriétaires voisins ont en principe qualité pour agir contre l'octroi d'un permis de construire ( ATF 121 II 171 consid. 2b p. 174), qu'ils ont pris part à la procédure de recours devant l'autorité cantonale et qu'ils sont particulièrement touchés par l'arrêt attaqué qui confirme le permis d'utiliser, les recourants ont donc la qualité pour agir au sens de l' art. 89 al. 1 LTF .</w:t>
      </w:r>
    </w:p>
    <w:p>
      <w:r>
        <w:rPr>
          <w:b/>
        </w:rPr>
        <w:t>E. 1.3</w:t>
      </w:r>
    </w:p>
    <w:p>
      <w:r>
        <w:t>Les autres conditions de recevabilité du recours en matière de droit public étant remplies, il convient d'entrer en matière.</w:t>
      </w:r>
    </w:p>
    <w:p>
      <w:r>
        <w:rPr>
          <w:b/>
        </w:rPr>
        <w:t>E. 2</w:t>
      </w:r>
    </w:p>
    <w:p>
      <w:r>
        <w:t>Le Tribunal fédéral applique le droit fédéral d'office ( art. 106 al. 1 LTF ). En revanche, il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à la partie recourante de démontrer par une argumentation qui réponde aux exigences des art. 42 al. 2 et 106 al. 2 LTF (cf. ATF 134 II 349 consid. 3 p. 351; 133 II 249 consid. 1.4.2 p. 254 et les références). La partie recourante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w:t>
      </w:r>
    </w:p>
    <w:p>
      <w:r>
        <w:t>Dans un grief de nature formelle qu'il convient d'examiner en premier lieu, les recourants se plaignent d'une violation de leur droit d'être entendus, en tant que le Tribunal cantonal aurait refusé de faire administrer divers moyens de preuve qu'ils avaient sollicités.</w:t>
      </w:r>
    </w:p>
    <w:p>
      <w:r>
        <w:rPr>
          <w:b/>
        </w:rPr>
        <w:t>E. 3.1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toutefois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rPr>
          <w:b/>
        </w:rPr>
        <w:t>E. 3.2</w:t>
      </w:r>
    </w:p>
    <w:p>
      <w:r>
        <w:t>En substance, les recourants reprochent au Tribunal cantonal de n'avoir pas ordonné l'établissement d'un rapport de géomètre afin d'établir les mouvements de terrain intervenus sur la parcelle de l'intimé et l'empiètement du mur construit par ce dernier sur la parcelle voisine propriété des époux A.________ et B.________ (parcelle n° 446). Il ressort toutefois de l'arrêt attaqué que le Tribunal cantonal a refusé les actes d'instruction requis sur la base d'une appréciation anticipée des preuves, estimant que le résultat de telles mesures n'était pas de nature à modifier la conviction qu'il s'était formée sur la base des pièces figurant au dossier. En réalité, le grief soulevé par les recourants relève de l'appréciation des preuves plutôt que de la violation du droit d'être entendu et doit être examiné de ce point de vue.</w:t>
      </w:r>
    </w:p>
    <w:p>
      <w:r>
        <w:rPr>
          <w:b/>
        </w:rPr>
        <w:t>E. 3.3</w:t>
      </w:r>
    </w:p>
    <w:p>
      <w:r>
        <w:t>Pour le surplus, en tant que les recourants soutiennent que le mur sud-ouest empiéterait sur la propriété des époux A.________ et B.________, il convient de préciser - indépendamment de savoir si ce problème relève du droit privé ou non - que cette affirmation ne repose sur aucun indice concret et relève, partant, de la simple hypothèse. Dans ces conditions, on ne peut raisonnablement tenir pour justifié la mise en oeuvre d'une mesure d'instruction telle que l'établissement d'un rapport de géomètre.</w:t>
      </w:r>
    </w:p>
    <w:p>
      <w:r>
        <w:rPr>
          <w:b/>
        </w:rPr>
        <w:t>E. 4</w:t>
      </w:r>
    </w:p>
    <w:p>
      <w:r>
        <w:t>Sur le fond, les recourants reprochent au Tribunal cantonal d'avoir procédé à une application arbitraire de l'art. 78 RPEPC, disposition en vertu de laquelle les mouvements de terre et les murs de soutènement ne doivent pas dépasser plus ou moins un mètre à partir du terrain naturel.</w:t>
      </w:r>
    </w:p>
    <w:p>
      <w:r>
        <w:rPr>
          <w:b/>
        </w:rPr>
        <w:t>E. 4.1</w:t>
      </w:r>
    </w:p>
    <w:p>
      <w:r>
        <w:t>Le Tribunal cantonal a constaté lors de l'inspection locale que le mur sud-ouest avait pour principale finalité de créer une séparation d'avec la parcelle n° 446. Le seul fait qu'il avait également, dans une mesure qui devait au demeurant être relativisée, une fonction de mur de soutien - due notamment à la pente du terrain - n'était pas déterminante; il s'imposait bien plutôt de constater que la Municipalité de Genolier pouvait, eu égard à la latitude de jugement dont la municipalité bénéficie pour interpréter son règlement, retenir sans abuser de son pouvoir d'appréciation qu'il ne s'agissait pas d'un mur de soutènement au sens de cette disposition.</w:t>
      </w:r>
    </w:p>
    <w:p>
      <w:r>
        <w:rPr>
          <w:b/>
        </w:rPr>
        <w:t>E. 4.2</w:t>
      </w:r>
    </w:p>
    <w:p>
      <w:r>
        <w:t>Se fondant sur les photos versées au dossier et le devis établi par l'entreprise générale de construction (qui fait expressément mention du terme de "soutènement"), les recourants font valoir que le mur litigieux ne serait pas un mur de séparation, comme retenu par la juridiction cantonale, mais un mur de soutènement. Dans la mesure où celui-ci mesure plus de 2 mètres de haut, il serait par conséquent contraire à l'art. 78 RPEPC.</w:t>
      </w:r>
    </w:p>
    <w:p>
      <w:r>
        <w:rPr>
          <w:b/>
        </w:rPr>
        <w:t>E. 4.3</w:t>
      </w:r>
    </w:p>
    <w:p>
      <w:r>
        <w:t>Compte tenu de son pouvoir d'examen restreint (cf. supra consid. 2), il n'appartient pas au Tribunal fédéral de procéder une nouvelle fois à l'appréciation des preuves administrées, mais au recourant d'établir, pièces à l'appui, en quoi celle opérée par l'autorité cantonale serait manifestement inexacte ou incomplète, ou en quoi les faits constatés auraient été établis au mépris de règles essentielles de procédure. En l'occurrence, les recourants se limitent à renvoyer à différentes pièces du dossier, ce qui ne suffit pas encore, faute d'argumentation précise et étayée, à démontrer le caractère erroné de la qualification opérée par le Tribunal cantonal. On soulignera néanmoins que le Tribunal cantonal s'est rendu sur place pour apprécier l'ouvrage et qu'il a ainsi eu l'occasion d'évaluer la situation de façon concrète. La qualification du mur litigieux ne pouvant ainsi pas être remise en cause, il n'y a par conséquent pas lieu de s'interroger sur la nature des mouvements de terrain opérés sur la parcelle du constructeur et, partant, sur le bien-fondé de la mesure d'instruction requise par les recourants.</w:t>
      </w:r>
    </w:p>
    <w:p>
      <w:r>
        <w:rPr>
          <w:b/>
        </w:rPr>
        <w:t>E. 5</w:t>
      </w:r>
    </w:p>
    <w:p>
      <w:r>
        <w:t>Les autres griefs des recourants concernent des points - conformité du mur sud-est (hauteur et empiètement sur l'emprise de la servitude n° 215970) et respect du coefficient d'occupation du sol (COS) - qui ont été traités dans le cadre des permis de construire alloués les 31 mars et 24 septembre 2009. Le Tribunal cantonal les a examinés sous l'angle des conditions posées à la révocation d'un permis de construire, manière de procéder qui n'est pas remise en cause par les recourants.</w:t>
      </w:r>
    </w:p>
    <w:p>
      <w:r>
        <w:rPr>
          <w:b/>
        </w:rPr>
        <w:t>E. 5.1</w:t>
      </w:r>
    </w:p>
    <w:p>
      <w:r>
        <w:t>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 ATF 127 II 306 consid. 7a p. 313; 121 II 273 consid. 1a p. 276 et les références citées).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être prioritaires même lorsqu'aucune de ces trois hypothèses n'est réalisée (arrêt 2A.737/2004 du 30 mars 2005 consid. 3.4, in Pra 2006 n. 26 p. 184). Dans tous les cas, l'administré doit être de bonne foi. Celui qui a agi dolosivement ou violé ses obligations en induisant l'administration en erreur au moment de demander l'autorisation ne saurait en principe s'opposer à la révocation, à moins que cette mesure ne soit contraire au principe de la proportionnalité ( ATF 93 I 390 consid. 2 p. 394).</w:t>
      </w:r>
    </w:p>
    <w:p>
      <w:r>
        <w:rPr>
          <w:b/>
        </w:rPr>
        <w:t>E. 5.2</w:t>
      </w:r>
    </w:p>
    <w:p>
      <w:r>
        <w:t>En l'occurrence, le Tribunal cantonal a estimé, faute d'intérêt public particulièrement important, que d'éventuelles violations de la réglementation communale ne pouvaient justifier la révocation de l'autorisation initialement octroyée. Or, si les recourants développent une argumentation circonstanciée quant aux prétendues violations commises à l'encontre de la réglementation communale, ils n'allèguent aucun intérêt public important qui justifierait de rétablir dans le cas particulier une situation qui soit conforme au droit objectif. On ne saurait suivre les recourants lorsqu'ils affirment que l'intimé aurait adopté une attitude contraire à la bonne foi. Rien ne permet en effet de penser que la construction litigieuse ne serait pas conforme au projet qui avait été soumis à l'enquête publique ou que l'intimé aurait cherché à induire dans l'erreur la Municipalité de Genolier. Compte tenu de son pouvoir d'examen limité, il n'appartient par ailleurs pas au Tribunal fédéral de rechercher d'office dans le dossier cantonal les éléments de fait et de droit qui pourraient justifier d'ordonner une révocation du permis de construire. On signalera tout au plus que le Tribunal cantonal a constaté que le quartier où se situait la construction litigieuse ne présentait pas, sous l'angle architectural, de caractéristiques esthétiques dignes d'une protection particulière que les spécificités de ladite construction étaient susceptibles de mettre en péril.</w:t>
      </w:r>
    </w:p>
    <w:p>
      <w:r>
        <w:rPr>
          <w:b/>
        </w:rPr>
        <w:t>E. 6</w:t>
      </w:r>
    </w:p>
    <w:p>
      <w:r>
        <w:t>Il résulte de ce qui précède que le recours, entièrement mal fondé, doit être rejeté, aux frais de leurs auteurs ( art. 65 et 66 al. 1 et 5 LTF ). Ces derniers verseront une indemnité de dépens à l'intimé qui obtient gain de cause avec l'assistance d'un avocat ( art. 68 al. 1 LTF ). En revanche, aucun dépens ne sont alloués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