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1C_545/2015 vom 27. Oktober 2015</w:t>
      </w:r>
    </w:p>
    <w:p>
      <w:r>
        <w:t>Bundesgericht, 2015-10-27, DE</w:t>
      </w:r>
    </w:p>
    <w:p>
      <w:r>
        <w:rPr>
          <w:b/>
        </w:rPr>
        <w:t xml:space="preserve">Quelle: </w:t>
      </w:r>
      <w:r>
        <w:t>https://mcp.opencaselaw.ch/entscheid/bger_1C_545_2015</w:t>
      </w:r>
    </w:p>
    <w:p>
      <w:r>
        <w:t>FR: TF 1C_545/2015 du 27 octobre 2015</w:t>
      </w:r>
    </w:p>
    <w:p>
      <w:r>
        <w:t>IT: TF 1C_545/2015 del 27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1C_545/2015</w:t>
      </w:r>
    </w:p>
    <w:p>
      <w:r>
        <w:t>Urteil vom 27. Oktober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1. Barbara Frischknecht,</w:t>
      </w:r>
    </w:p>
    <w:p>
      <w:r>
        <w:t>2. Frau Loser,</w:t>
      </w:r>
    </w:p>
    <w:p>
      <w:r>
        <w:t>3. Herr Renz,</w:t>
      </w:r>
    </w:p>
    <w:p>
      <w:r>
        <w:t>4. Frau Many,</w:t>
      </w:r>
    </w:p>
    <w:p>
      <w:r>
        <w:t>alle c/o Bezirksgericht Zürich, Schlichtungsbehörde in Miet- und Pachtsachen, Postfach, 8026 Zürich,</w:t>
      </w:r>
    </w:p>
    <w:p>
      <w:r>
        <w:t>Beschwerdegegner,</w:t>
      </w:r>
    </w:p>
    <w:p>
      <w:r>
        <w:t>Staatsanwaltschaft I des Kantons Zürich, Besondere Untersuchungen, Zweierstrasse 25, Postfach 9780, 8036 Zürich,</w:t>
      </w:r>
    </w:p>
    <w:p>
      <w:r>
        <w:t>Oberstaatsanwaltschaft des Kantons Zürich, Florhofgasse 2, Postfach, 8090 Zürich.</w:t>
      </w:r>
    </w:p>
    <w:p>
      <w:r>
        <w:t>Gegenstand</w:t>
      </w:r>
    </w:p>
    <w:p>
      <w:r>
        <w:t>Ermächtigung zur Eröffnung einer Strafuntersuchung,</w:t>
      </w:r>
    </w:p>
    <w:p>
      <w:r>
        <w:t>Beschwerde gegen den Beschluss vom 10. September 2015 des Obergerichts des</w:t>
      </w:r>
    </w:p>
    <w:p>
      <w:r>
        <w:t>Kantons Zürich, III. Strafkammer.</w:t>
      </w:r>
    </w:p>
    <w:p>
      <w:r>
        <w:t>In Erwägung,</w:t>
      </w:r>
    </w:p>
    <w:p>
      <w:r>
        <w:t>dass A.________ gegen verschiedene Mitarbeiter der Schlichtungsbehörde in Miet- und Pachtsachen am Bezirksgericht Zürich Strafanzeige einreichte;</w:t>
      </w:r>
    </w:p>
    <w:p>
      <w:r>
        <w:t>dass die III. Strafkammer des Obergerichts des Kantons Zürich mit Beschluss vom 10. September 2015 der Staatsanwaltschaft I des Kantons Zürich die Ermächtigung zur Strafverfolgung nicht erteilte;</w:t>
      </w:r>
    </w:p>
    <w:p>
      <w:r>
        <w:t>dass A.________ gegen diesen Beschluss mit Eingabe vom 19. Oktober 2015 Beschwerde ans Bundesgericht führt, welches davon abgesehen hat, Stellungnahmen einzuholen;</w:t>
      </w:r>
    </w:p>
    <w:p>
      <w:r>
        <w:t>dass dem Beschwerdeführer schon mehrfach mitgeteilt worden ist, dass das Bundesgericht für die Entgegennahme von Strafanzeigen nicht zuständig ist;</w:t>
      </w:r>
    </w:p>
    <w:p>
      <w:r>
        <w:t>dass deshalb auf die Beschwerde von vornherein nicht einzutreten ist, soweit der Beschwerdeführer Strafanzeigen gegen Mitglieder des Obergerichts des Kantons Zürich erhebt;</w:t>
      </w:r>
    </w:p>
    <w:p>
      <w:r>
        <w:t>dass der Beschwerdeführer sich mit der dem Beschluss zugrunde liegenden Begründung nicht ansatzweise auseinandersetzt und insbesondere nicht darlegt, inwiefern die Begründung bzw. der Beschluss selbst im Ergebnis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(vgl.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Staatsanwaltschaft I des Kantons Zürich, der Oberstaatsanwaltschaft des Kantons Zürich und dem Obergericht des Kantons Zürich, III. Strafkammer, schriftlich mitgeteilt.</w:t>
      </w:r>
    </w:p>
    <w:p>
      <w:r>
        <w:t>Lausanne, 27. Oktober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