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1C_544/2015 vom 9. Dezember 2015</w:t>
      </w:r>
    </w:p>
    <w:p>
      <w:r>
        <w:t>Bundesgericht, 2015-12-09, DE</w:t>
      </w:r>
    </w:p>
    <w:p>
      <w:r>
        <w:rPr>
          <w:b/>
        </w:rPr>
        <w:t xml:space="preserve">Quelle: </w:t>
      </w:r>
      <w:r>
        <w:t>https://mcp.opencaselaw.ch/entscheid/bger_1C_544_2015</w:t>
      </w:r>
    </w:p>
    <w:p>
      <w:r>
        <w:t>FR: TF 1C_544/2015 du 9 décembre 2015</w:t>
      </w:r>
    </w:p>
    <w:p>
      <w:r>
        <w:t>IT: TF 1C_544/2015 del 9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1C_544/2015</w:t>
      </w:r>
    </w:p>
    <w:p>
      <w:r>
        <w:t>Urteil vom 9. Dezember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 B.________, Bezirksgericht Zürich,</w:t>
      </w:r>
    </w:p>
    <w:p>
      <w:r>
        <w:t>Wengistrasse 30, Postfach, 8026 Zürich,</w:t>
      </w:r>
    </w:p>
    <w:p>
      <w:r>
        <w:t>2. C.________, c/o Kantonspolizei Zürich, Kasernenstrasse 29, Postfach, 8021 Zürich,</w:t>
      </w:r>
    </w:p>
    <w:p>
      <w:r>
        <w:t>3. D.________, c/o Kantonspolizei Zürich, Kasernenstrasse 29, Postfach, 8021 Zürich,</w:t>
      </w:r>
    </w:p>
    <w:p>
      <w:r>
        <w:t>Beschwerdegegner,</w:t>
      </w:r>
    </w:p>
    <w:p>
      <w:r>
        <w:t>Staatsanwaltschaft I des Kantons Zürich,</w:t>
      </w:r>
    </w:p>
    <w:p>
      <w:r>
        <w:t>Zweierstrasse 25, Postfach 9780, 8036 Zürich,</w:t>
      </w:r>
    </w:p>
    <w:p>
      <w:r>
        <w:t>Oberstaatsanwaltschaft des Kantons Zürich, Florhofgasse 2, Postfach, 8090 Zürich.</w:t>
      </w:r>
    </w:p>
    <w:p>
      <w:r>
        <w:t>Gegenstand</w:t>
      </w:r>
    </w:p>
    <w:p>
      <w:r>
        <w:t>Ermächtigung zur Eröffnung einer Strafuntersuchung,</w:t>
      </w:r>
    </w:p>
    <w:p>
      <w:r>
        <w:t>Beschwerde gegen den Beschluss vom 10. September 2015 des Obergerichts des Kantons Zürich, III. Strafkammer.</w:t>
      </w:r>
    </w:p>
    <w:p>
      <w:r>
        <w:t>In Erwägung,</w:t>
      </w:r>
    </w:p>
    <w:p>
      <w:r>
        <w:t>dass der Beschwerdeführer den ihm unter Hinweis auf Art. 62 BGG auferlegten Kostenvorschuss innerhalb der ihm angesetzten Frist bis zum 13. November 2015 nicht geleistet hat;</w:t>
      </w:r>
    </w:p>
    <w:p>
      <w:r>
        <w:t>dass ihm infolgedessen mit Präsidialverfügung vom 20. November 2015 in Anwendung von Art. 62 Abs. 3 BGG eine - nach dem klaren Wortlaut der Verfügung nicht erstreckbare - Nachfrist zur Vorschussleistung bis zum 3. Dezember 2015 gesetzt worden ist, dies verbunden mit dem Hinweis, bei Nichtleistung werde auf das Rechtsmittel nicht eingetreten ( Art. 62 Abs. 3 BGG );</w:t>
      </w:r>
    </w:p>
    <w:p>
      <w:r>
        <w:t>dass er den Kostenvorschuss auch innert dieser Nachfrist nicht geleistet hat;</w:t>
      </w:r>
    </w:p>
    <w:p>
      <w:r>
        <w:t>dass er zwar (erst) mit Eingabe vom 3. Dezember 2015 unter Hinweis darauf, er sei AHV-Rentner, eine weitere Verlängerung der Zahlungsfrist verlangt;</w:t>
      </w:r>
    </w:p>
    <w:p>
      <w:r>
        <w:t>dass er aber dabei kein substantiiertes Gesuch um Gewährung der unentgeltlichen Rechtspflege gestellt hat und seine Eingabe somit an der Verfügung vom 20. November 2015 nichts zu ändern vermag;</w:t>
      </w:r>
    </w:p>
    <w:p>
      <w:r>
        <w:t>dass nach dem Gesagten gestützt auf Art. 62 Abs. 3 BGG im Verfahren nach Art. 108 Abs. 1 lit. a BGG auf die Beschwerde nicht einzutreten ist;</w:t>
      </w:r>
    </w:p>
    <w:p>
      <w:r>
        <w:t>dass bei den gegebenen Verhältnissen davon abgesehen werden kann, für das vorliegende Verfahren Kosten zu erheben ( Art. 66 Abs. 1 BGG );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der Staatsanwaltschaft I des Kantons Zürich, der Oberstaatsanwaltschaft des Kantons Zürich und dem Obergericht des Kantons Zürich, III. Strafkammer, schriftlich mitgeteilt.</w:t>
      </w:r>
    </w:p>
    <w:p>
      <w:r>
        <w:t>Lausanne, 9. Dezember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