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542/2020 vom 7. Oktober 2020</w:t>
      </w:r>
    </w:p>
    <w:p>
      <w:r>
        <w:t>Bundesgericht, 2020-10-07, DE</w:t>
      </w:r>
    </w:p>
    <w:p>
      <w:r>
        <w:rPr>
          <w:b/>
        </w:rPr>
        <w:t xml:space="preserve">Quelle: </w:t>
      </w:r>
      <w:r>
        <w:t>https://mcp.opencaselaw.ch/entscheid/bger_1C_542_2020</w:t>
      </w:r>
    </w:p>
    <w:p>
      <w:r>
        <w:t>FR: TF 1C 542/2020 du 7 octobre 2020</w:t>
      </w:r>
    </w:p>
    <w:p>
      <w:r>
        <w:t>IT: TF 1C 542/2020 del 7 ottobre 2020</w:t>
      </w:r>
    </w:p>
    <w:p>
      <w:pPr>
        <w:pStyle w:val="Heading2"/>
      </w:pPr>
      <w:r>
        <w:t>Regeste</w:t>
      </w:r>
    </w:p>
    <w:p>
      <w:r>
        <w:t>Ermächtigungsverfahren | Strafprozess</w:t>
      </w:r>
    </w:p>
    <w:p>
      <w:pPr>
        <w:pStyle w:val="Heading2"/>
      </w:pPr>
      <w:r>
        <w:t>Erwägungen</w:t>
      </w:r>
    </w:p>
    <w:p>
      <w:r>
        <w:rPr>
          <w:b/>
        </w:rPr>
        <w:t>E. 1</w:t>
      </w:r>
    </w:p>
    <w:p>
      <w:r>
        <w:t>A.________ befindet sich seit dem 19. Oktober 2013 im Verwahrungsvollzug. Das Sicherheits- und Justizdepartement des Kantons St. Gallen lehnte mit Verfügung vom 9. Oktober 2015 die bedingte Entlassung des Verurteilten aus der Verwahrung ab und sah gleichzeitig davon ab, einen Antrag auf Anordnung einer stationären therapeutischen Massnahme zuhanden des Gerichts zu stellen. Die dagegen von A.________ erhobene Beschwerde wies die Anklagekammer des Kantons St. Gallen mit Entscheid vom 1. Dezember 2015 ab. Das Bundesgericht wies die dagegen erhobene Beschwerde mit Urteil vom 25. Februar 2016 ab, soweit es darauf eintrat (Verfahren 6B_149/2016). A.________ erhob am 22. Juli 2016 Strafanzeige gegen den damaligen Leiter des Amts für Justizvollzug des Kantons St. Gallen wegen Amtsmissbrauchs und Freiheitsberaubung. Die Anklagekammer des Kantons St. Gallen erteilte mit Entscheid vom 5. Oktober 2016 keine Ermächtigung zur Eröffnung eines Strafverfahrens. Auf eine dagegen von A.________ erhobene Beschwerde trat das Bundesgericht mit Urteil vom 4. November 2016 nicht ein (Verfahren 1C_492/2016). Ein weiteres Ermächtigungsverfahren sowie ein Beschwerdeverfahren wegen Vollzuges blieben für A.________ erfolglos.</w:t>
      </w:r>
    </w:p>
    <w:p>
      <w:r>
        <w:rPr>
          <w:b/>
        </w:rPr>
        <w:t>E. 2</w:t>
      </w:r>
    </w:p>
    <w:p>
      <w:r>
        <w:t>Mit Verfügung vom 4. März 2020 wurde die bedingte Entlassung von A.________ aus der Verwahrung erneut abgelehnt und auf einen Antrag an das Gericht auf Anordnung einer stationären Massnahme abgesehen. Diese Verfügung blieb unangefochten.</w:t>
      </w:r>
    </w:p>
    <w:p>
      <w:r>
        <w:rPr>
          <w:b/>
        </w:rPr>
        <w:t>E. 3</w:t>
      </w:r>
    </w:p>
    <w:p>
      <w:r>
        <w:t>Am 29. Juli 2020 erhob A.________ Strafanzeige gegen Regierungsrat Fredy Fässler und Beamte des Amts für Justizvollzug. Die Anklagekammer des Kantons St. Gallen überwies mit Entscheid vom 16. September 2020 die Strafanzeige gegen den Regierungsrat zuständigkeitshalber an den Kantonsrat. Im Weiteren erteilte die Anklagekammer keine Ermächtigung zur Eröffnung von Strafverfahren gegen Mitarbeitende des Amts für Justizvollzug. Zur Begründung führte sie zusammenfassend aus, dass keinerlei Anhaltspunkte für strafrechtlich auch nur ansatzweise relevantes Verhalten der Angezeigten ersichtlich seien. Im Übrigen sei die Anklagekammer für Haftentlassungsgesuche, sinngemäss gestellte Revisionsbegehren, Entschädigungsforderungen und die beantragte Versetzung in den offenen Vollzug nicht zuständig.</w:t>
      </w:r>
    </w:p>
    <w:p>
      <w:r>
        <w:rPr>
          <w:b/>
        </w:rPr>
        <w:t>E. 4</w:t>
      </w:r>
    </w:p>
    <w:p>
      <w:r>
        <w:t>A.________ führt mit Eingabe vom 28. September 2020 Beschwerde in öffentlich-rechtlichen Angelegenheiten gegen den Entscheid der Anklagekammer des Kantons St. Gallen.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überhaupt nicht mit den Ausführungen der Anklagekammer auseinander. Er vermag mit seinen nicht sachbezogenen Ausführungen nicht ansatzweise aufzuzeigen, inwiefern die Begründung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6</w:t>
      </w:r>
    </w:p>
    <w:p>
      <w:r>
        <w:t>Der Beschwerdeführer beantragt für das vorliegende Verfahren sinngemäss die unentgeltliche Rechtspflege und Verbeiständung. Angesichts der Aussichtslosigkeit des Verfahrens ist dem Gesuch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