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53/2007 vom 29. März 2007</w:t>
      </w:r>
    </w:p>
    <w:p>
      <w:r>
        <w:t>Bundesgericht, 2007-03-29, DE</w:t>
      </w:r>
    </w:p>
    <w:p>
      <w:r>
        <w:rPr>
          <w:b/>
        </w:rPr>
        <w:t xml:space="preserve">Quelle: </w:t>
      </w:r>
      <w:r>
        <w:t>https://mcp.opencaselaw.ch/entscheid/bger_1C_53_2007</w:t>
      </w:r>
    </w:p>
    <w:p>
      <w:r>
        <w:t>FR: TF 1C 53/2007 du 29 mars 2007</w:t>
      </w:r>
    </w:p>
    <w:p>
      <w:r>
        <w:t>IT: TF 1C 53/2007 del 29 marzo 2007</w:t>
      </w:r>
    </w:p>
    <w:p>
      <w:pPr>
        <w:pStyle w:val="Heading2"/>
      </w:pPr>
      <w:r>
        <w:t>Regeste</w:t>
      </w:r>
    </w:p>
    <w:p>
      <w:r>
        <w:t>internationale Rechtshilfe in Strafsachen an Polen | Rechtshilfe und Auslieferung</w:t>
      </w:r>
    </w:p>
    <w:p>
      <w:pPr>
        <w:pStyle w:val="Heading2"/>
      </w:pPr>
      <w:r>
        <w:t>Erwägungen</w:t>
      </w:r>
    </w:p>
    <w:p>
      <w:r>
        <w:rPr>
          <w:b/>
        </w:rPr>
        <w:t>E. 1.1</w:t>
      </w:r>
    </w:p>
    <w:p>
      <w:r>
        <w:t>Der Beschwerdeführer legt dar, die Rechtslage in Bezug auf die Frage, welches Rechtsmittel gegen den angefochtenen Entscheid gegeben sei, sei unklar. Er kommt nach Analyse der einschlägigen Bestimmungen zum Schluss, die Übergangsbestimmung des IRSG (Art. 110b) gehe jener des BGG (Art. 132 Abs. 1) als "lex specialis" vor. Er geht deshalb - wie das Obergericht - davon aus, dass gegen den angefochtenen Beschluss nicht die Beschwerde in öffentlich-rechtlichen Angelegenheiten nach Art. 82 ff. BGG , sondern die Verwaltungsgerichtsbeschwerde nach Art. 97 ff. OG zulässig ist. Vorsichtshalber, damit er in keinem Fall einen Nachteil erleidet, erhebt er gleichwohl innerhalb der dafür nach Art. 100 Abs. 2 lit. b BGG vorgesehenen Frist von 10 Tagen Beschwerde in öffentlich-rechtlichen Angelegenheiten.</w:t>
      </w:r>
    </w:p>
    <w:p>
      <w:r>
        <w:rPr>
          <w:b/>
        </w:rPr>
        <w:t>E. 1.2</w:t>
      </w:r>
    </w:p>
    <w:p>
      <w:r>
        <w:t>Die Auffassung des Beschwerdeführers und des Obergerichts über das hier zulässige Rechtsmittel trifft zu. Gemäss Art. 132 Abs. 1 BGG ist dieses Gesetz auf die nach seinem Inkrafttreten - am 1. Januar 2007 - eingeleiteten Verfahren des Bundesgerichts anwendbar, auf ein Beschwerdeverfahren jedoch nur dann, wenn auch der angefochtene Entscheid nach dem Inkrafttreten dieses Gesetzes ergangen ist. Gestützt auf diese Bestimmung wäre hier die Beschwerde in öffentlich-rechtlichen Angelegenheiten gegeben, da der Beschwerdeführer das bundesgerichtliche Verfahren nach dem 1. Januar 2007 eingeleitet und das Obergericht den angefochtenen Beschluss nach diesem Datum gefällt hat. Art. 110b nIRSG enthält für den Bereich der Rechtshilfe jedoch eine besondere Übergangsbestimmung. Danach richten sich Beschwerdeverfahren gegen Verfügungen, die in erster Instanz vor dem Inkrafttreten dieser Änderung - am 1. Januar 2007 - getroffen worden sind, nach dem bisherigen Recht. Diese Bestimmung geht nach der zutreffenden Ansicht des Beschwerdeführers dem Art. 132 Abs. 1 BGG als "lex specialis" vor. Unter "bisherigem Recht" im Sinne von Art. 110b nIRSG ist jenes zu verstehen, das vor dem Inkrafttreten der Änderung des Rechtshilfegesetzes am 1. Januar 2007 galt. Gemäss Art. 80f Abs. 1 aIRSG unterliegt die Verfügung der letztinstanzlichen kantonalen Behörde, mit der das Rechtshilfeverfahren abgeschlossen wird, zusammen mit den vorangehenden Zwischenverfügungen der Verwaltungsgerichtsbeschwerde an das Bundesgericht. In erster Instanz hat hier die Staatsanwaltschaft I des Kantons Zürich mit Schlussverfügung vom 27. September 2006 entschieden. Da diese Verfügung vor dem 1. Januar 2007 erging, ist hier nach dem Gesagten die Verwaltungsgerichtsbeschwerde gegeben. Die Beschwerde in öffentlich-rechtlichen Angelegenheiten ist unzulässig. Dass Art. 110b nIRSG dem Art. 132 Abs. 1 BGG vorgeht, hat das Bundesgericht in der Sache bereits im Urteil 1C_1/2007 vom 22. Januar 2007 entschieden. Dort hatte eine sich in Auslieferungshaft befindliche Frau die Haftentlassung beantragt, was das Bundesamt für Justiz am 19. Dezember 2006 ablehnte. Die von der Verhafteten dagegen erhobene Beschwerde hiess die Beschwerdekammer des Bundesstrafgerichts am 11. Januar 2007 gut und ordnete ihre Freilassung an. Das Bundesamt erhob dagegen am 18. Januar 2007 Beschwerde beim Bundesgericht. Dieses erwog, das Bundesamt habe die Freilassung am 19. Dezember 2006 abgelehnt, also vor dem Inkrafttreten des Bundesgerichtsgesetzes und der Änderung des Rechtshilfegesetzes. Gemäss Art. 110b nIRSG sei deshalb auf der Grundlage des alten Rechts zu entscheiden (E. 1). Der Entscheid der Beschwerdekammer sei mit Beschwerde nach Art. 33 Abs. 3 lit. a SGG anfechtbar (E. 1.1). Ist hier nach Art. 110b nIRSG das Rechtshilfegesetz in seiner bisherigen, vor dem 1. Januar 2007 geltenden Fassung anwendbar, fällt gegen den angefochtenen Entscheid die Beschwerde an die Beschwerdekammer des Bundesstrafgerichts von vornherein ausser Betracht, da diese Beschwerde in der ab dem 1. Januar 2007 geltenden neuen Fassung (Art. 80e nIRSG) vorgesehen ist.</w:t>
      </w:r>
    </w:p>
    <w:p>
      <w:r>
        <w:rPr>
          <w:b/>
        </w:rPr>
        <w:t>E. 1.3</w:t>
      </w:r>
    </w:p>
    <w:p>
      <w:r>
        <w:t>Wie der Beschwerdeführer darlegt, beabsichtigt er zusätzlich die Erhebung einer Verwaltungsgerichtsbeschwerde. Die Frist dafür beträgt gemäss Art. 106 Abs. 1 OG 30 Tage. Nach den Angaben des Beschwerdeführers ist der angefochtene Entscheid am 14. März 2007 bei ihm eingegangen. Die Frist für die Einreichung der Verwaltungsgerichtsbeschwerde läuft damit - da gemäss Art. 12 Abs. 2 IRSG die Bestimmungen über den Fristenstillstand nicht gelten - bis zum 13. April 2007. Unter den gegebenen Umständen rechtfertigt sich die Sistierung des bundesgerichtlichen Verfahrens nicht. Auf die vorliegende Beschwerde in öffentlich-rechtlichen Angelegenheiten wird nicht eingetreten. Dem Beschwerdeführer entsteht dadurch kein Nachteil, da er ohnehin Verwaltungsgerichtsbeschwerde erheben wird, die sich im Übrigen mit dem Inhalt der Beschwerde in öffentlich-rechtlichen Angelegenheiten im Wesentlichen decken dürfte. Es ist dem Beschwerdeführer einzuräumen, dass die Wahl des zutreffenden Rechtsmittels hier nicht von vornherein klar war. Dies kommt auch in den angeführten Erwägungen dazu im angefochtenen Entscheid zum Ausdruck. Der Beschwerdeführer konnte sich daher zur vorliegenden Beschwerde veranlasst sehen. Deshalb werden ihm keine Kosten auferlegt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