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538/2020 vom 19. Oktober 2020</w:t>
      </w:r>
    </w:p>
    <w:p>
      <w:r>
        <w:t>Bundesgericht, 2020-10-19, DE</w:t>
      </w:r>
    </w:p>
    <w:p>
      <w:r>
        <w:rPr>
          <w:b/>
        </w:rPr>
        <w:t xml:space="preserve">Quelle: </w:t>
      </w:r>
      <w:r>
        <w:t>https://mcp.opencaselaw.ch/entscheid/bger_1C_538_2020</w:t>
      </w:r>
    </w:p>
    <w:p>
      <w:r>
        <w:t>FR: TF 1C 538/2020 du 19 octobre 2020</w:t>
      </w:r>
    </w:p>
    <w:p>
      <w:r>
        <w:t>IT: TF 1C 538/2020 del 19 ottobre 2020</w:t>
      </w:r>
    </w:p>
    <w:p>
      <w:pPr>
        <w:pStyle w:val="Heading2"/>
      </w:pPr>
      <w:r>
        <w:t>Regeste</w:t>
      </w:r>
    </w:p>
    <w:p>
      <w:r>
        <w:t>Baugesuch (BAB) | Raumplanung und öffentliches Baurecht</w:t>
      </w:r>
    </w:p>
    <w:p>
      <w:pPr>
        <w:pStyle w:val="Heading2"/>
      </w:pPr>
      <w:r>
        <w:t>Erwägungen</w:t>
      </w:r>
    </w:p>
    <w:p>
      <w:r>
        <w:rPr>
          <w:b/>
        </w:rPr>
        <w:t>E. 1</w:t>
      </w:r>
    </w:p>
    <w:p>
      <w:r>
        <w:t>Auf der in der Landwirtschaftszone der Gemeinde Domleschg gelege-nen Parzelle xxx befindet sich ein Stall (Viehstall im EG und Heustall im OG), der seit 1990 nicht mehr für die landwirtschaftliche Bewirtschaftung der umliegenden Flächen benötigt wird. Seit dem 11. April 2016 verfügt A._________ über ein lebenslängliches Nutzniessungsrecht an der Parzelle xxx sowie dem Stall. Zur Sanierung und zum Umbau des Stalls stellte A._________ am 23. November 2017 ein Gesuch um Erteilung einer Baubewilligung für Bauten und Anlagen ausserhalb der Bauzone. Das Amt für Raumentwicklung des Kantons Graubünden bewilligte am 19. Februar 2019 die Instandstellung und Umnutzung des Stalles zu Einstell- und Lagerzwecken gestützt auf Art. 24a Abs. 1 RPG unter Auflagen. Weiter bewilligte es die Instandstellung der privaten Quelle und der neuen Wasserzuleitung mit Tränkebrunnen unter Bedingungen und Auflagen. Indessen verweigerte es die "Bewilligung für die Umnutzung des Stalls für die Hobbytierhaltung im Unterstall zu einem beheiz- und beleuchtbaren Hobbyraum und zu dauerhaften Wohnzwecken im Unterstall, die Erneuerung des Fundaments und der Geschossdecken in Massivbauweise/Eisenbeton und die Erneuerung der Hocheinfahrt mit gedecktem Abladeplatz und die Erstellung des Solarzellenpanels auf der Dachfläche, der Stapelgrube aus Ortsbeton, die Terrainveränderung zur Verwertung des anfallenden Aushubs und Materialcontainer". Die Gemeinde Domleschg erteilte bzw. verweigerte am 16. April 2019 die Baubewilligung analog der Bewilligung des Amts für Raumentwicklung vom 19. Februar 2019. Gegen den Entscheid der Gemeinde Domleschg erhob A._________ am 15. Mai 2019 Beschwerde, welche das Verwaltungsgericht des Kantons Graubünden mit Urteil vom 25. August 2020 abwies.</w:t>
      </w:r>
    </w:p>
    <w:p>
      <w:r>
        <w:rPr>
          <w:b/>
        </w:rPr>
        <w:t>E. 2</w:t>
      </w:r>
    </w:p>
    <w:p>
      <w:r>
        <w:t>A._________ führt mit Eingabe vom 15. Oktober 2020 Beschwerde in öffentlich-rechtlichen Angelegenheiten gegen das Urteil des Verwaltungsgerichts des Kantons Graubünden vom 25. August 2020.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unterlässt jegliche Auseinandersetzung mit der Begründung des Verwaltungsgerichts, die zur Abweisung der Beschwerde führte. Mit seinen nicht sachbezogenen Ausführungen vermag er nicht ansatzweise aufzuzeigen,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