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1C_532/2024 vom 1. Oktober 2024</w:t>
      </w:r>
    </w:p>
    <w:p>
      <w:r>
        <w:t>Bundesgericht, 2024-10-01, FR</w:t>
      </w:r>
    </w:p>
    <w:p>
      <w:r>
        <w:rPr>
          <w:b/>
        </w:rPr>
        <w:t xml:space="preserve">Quelle: </w:t>
      </w:r>
      <w:r>
        <w:t>https://mcp.opencaselaw.ch/entscheid/bger_1C_532_2024</w:t>
      </w:r>
    </w:p>
    <w:p>
      <w:r>
        <w:t>FR: TF 1C_532/2024 du 1 octobre 2024</w:t>
      </w:r>
    </w:p>
    <w:p>
      <w:r>
        <w:t>IT: TF 1C_532/2024 del 1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1C_532/2024</w:t>
      </w:r>
    </w:p>
    <w:p>
      <w:r>
        <w:t>Arrêt du 1er octobre 2024</w:t>
      </w:r>
    </w:p>
    <w:p>
      <w:r>
        <w:t>Ire Cour de droit public</w:t>
      </w:r>
    </w:p>
    <w:p>
      <w:r>
        <w:t>Composition</w:t>
      </w:r>
    </w:p>
    <w:p>
      <w:r>
        <w:t>M. le Juge fédéral Kneubühler, Président,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Service des automobiles et de la navigation du canton de Vaud,</w:t>
      </w:r>
    </w:p>
    <w:p>
      <w:r>
        <w:t>avenue du Grey 110,</w:t>
      </w:r>
    </w:p>
    <w:p>
      <w:r>
        <w:t>1014 Lausanne.</w:t>
      </w:r>
    </w:p>
    <w:p>
      <w:r>
        <w:t>Objet</w:t>
      </w:r>
    </w:p>
    <w:p>
      <w:r>
        <w:t>Retrait du permis de conduire,</w:t>
      </w:r>
    </w:p>
    <w:p>
      <w:r>
        <w:t>recours contre l'arrêt de la Cour de droit administratif</w:t>
      </w:r>
    </w:p>
    <w:p>
      <w:r>
        <w:t>et public du Tribunal cantonal du canton de Vaud du</w:t>
      </w:r>
    </w:p>
    <w:p>
      <w:r>
        <w:t>15 août 2024</w:t>
      </w:r>
    </w:p>
    <w:p>
      <w:r>
        <w:t>(CR.2024.0033).</w:t>
      </w:r>
    </w:p>
    <w:p>
      <w:r>
        <w:t>Considérant :</w:t>
      </w:r>
    </w:p>
    <w:p>
      <w:r>
        <w:t>que par écriture datée du 12 septembre 2024 et reçue par le Tribunal fédéral le jour suivant, A.________ a déclaré vouloir recourir contre le retrait de son permis de conduire prononcé à son encontre par une autorité et à une date non précisées, car elle avait de bonnes raisons pour prouver sa non-consommation d'alcool lors de la conduite de son véhicule,</w:t>
      </w:r>
    </w:p>
    <w:p>
      <w:r>
        <w:t>que par ordonnance du 13 septembre 2024, notifiée sous pli recommandé à l'adresse indiquée en en-tête du mémoire de recours, la recourante a été invitée à faire parvenir au Tribunal fédéral, d'ici au 27 septembre 2024, la décision attaquée qu'elle avait omis de joindre à son recours comme l'exige l' art. 42 al. 3 LTF , faute de quoi son mémoire ne serait pas pris en considération,</w:t>
      </w:r>
    </w:p>
    <w:p>
      <w:r>
        <w:t>que ce pli n'a pas été retiré dans le délai de garde de sept jours et a été retourné au Tribunal fédéral le 30 septembre 2024 avec la mention "non réclamé",</w:t>
      </w:r>
    </w:p>
    <w:p>
      <w:r>
        <w:t>qu'en vertu de l' art. 44 al. 2 LTF , une ordonnance notifiée par voie recommandée est réputée avoir été reçue au plus tard sept jours après la première tentative infructueuse de distribution lorsqu'elle n'a pas été retirée entre-temps,</w:t>
      </w:r>
    </w:p>
    <w:p>
      <w:r>
        <w:t>que cette tentative est intervenue le 17 septembre 2024 selon les informations résultant du système de suivi des envois mis en place par La Poste suisse,</w:t>
      </w:r>
    </w:p>
    <w:p>
      <w:r>
        <w:t>que la recourante est donc censée avoir reçu l'ordonnance précitée le 24 septembre 2024,</w:t>
      </w:r>
    </w:p>
    <w:p>
      <w:r>
        <w:t>qu'elle n'a pas produit la décision attaquée dans le délai qui lui avait été fixé au 27 septembre 2024,</w:t>
      </w:r>
    </w:p>
    <w:p>
      <w:r>
        <w:t>qu'à la suite de son recours, elle devait s'attendre à recevoir des communications de la part du Tribunal fédéral,</w:t>
      </w:r>
    </w:p>
    <w:p>
      <w:r>
        <w:t>qu'elle était ainsi tenue de prendre les mesures propres à sauvegarder ses droits en faisant suivre, le cas échéant en cas d'absence à son domicile, son courrier ou en mandatant quelqu'un pour ce faire ( ATF 146 IV 30 consid. 1.1.2),</w:t>
      </w:r>
    </w:p>
    <w:p>
      <w:r>
        <w:t>que le recours doit être déclaré irrecevable pour ce motif en vertu de l' art. 42 al. 5 LTF ,</w:t>
      </w:r>
    </w:p>
    <w:p>
      <w:r>
        <w:t>qu'au demeurant, le mémoire de recours n'était manifestement pas suffisamment motivé au regard des exigences des art. 42 al. 2 et 106 al. 2 LTF,</w:t>
      </w:r>
    </w:p>
    <w:p>
      <w:r>
        <w:t>que la Cour de droit administratif et public a considéré le recours de A.________ comme prématuré et partant irrecevable, dès lors que la procédure de réclamation était toujours pendante devant le Service des automobiles et de la navigation,</w:t>
      </w:r>
    </w:p>
    <w:p>
      <w:r>
        <w:t>que la recourante ne développe aucune argumentation qui permettrait de tenir l'irrecevabilité de son recours pour arbitraire ou d'une autre manière non conforme au droit, mais se borne à alléguer être en mesure de prouver sa non-consommation d'alcool lors de la conduite de son véhicule,</w:t>
      </w:r>
    </w:p>
    <w:p>
      <w:r>
        <w:t>que le recours aurait également dû être déclaré irrecevable en raison de sa motivation déficiente,</w:t>
      </w:r>
    </w:p>
    <w:p>
      <w:r>
        <w:t>que le présent arrêt sera rendu selon la procédure simplifiée prévue par l' art. 108 al. 1 let. a et b LTF ,</w:t>
      </w:r>
    </w:p>
    <w:p>
      <w:r>
        <w:t>qu'au regard des circonstances, il convient de renoncer à percevoir des frais judiciaires ( art. 66 al. 1, seconde phrase,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recourante ainsi qu'au Service des automobiles et de la navigation et à la Cour de droit administratif et public du Tribunal cantonal du canton de Vaud.</w:t>
      </w:r>
    </w:p>
    <w:p>
      <w:r>
        <w:t>Lausanne, le 1er octobre 2024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