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530/2017 vom 25. Juni 2018</w:t>
      </w:r>
    </w:p>
    <w:p>
      <w:r>
        <w:t>Bundesgericht, 2018-06-25, DE</w:t>
      </w:r>
    </w:p>
    <w:p>
      <w:r>
        <w:rPr>
          <w:b/>
        </w:rPr>
        <w:t xml:space="preserve">Quelle: </w:t>
      </w:r>
      <w:r>
        <w:t>https://mcp.opencaselaw.ch/entscheid/bger_1C_530_2017</w:t>
      </w:r>
    </w:p>
    <w:p>
      <w:r>
        <w:t>FR: TF 1C 530/2017 du 25 juin 2018</w:t>
      </w:r>
    </w:p>
    <w:p>
      <w:r>
        <w:t>IT: TF 1C 530/2017 del 25 giugno 2018</w:t>
      </w:r>
    </w:p>
    <w:p>
      <w:pPr>
        <w:pStyle w:val="Heading2"/>
      </w:pPr>
      <w:r>
        <w:t>Regeste</w:t>
      </w:r>
    </w:p>
    <w:p>
      <w:r>
        <w:t>Bauen ausserhalb der Bauzone | Raumplanung und öffentliches Baurecht</w:t>
      </w:r>
    </w:p>
    <w:p>
      <w:pPr>
        <w:pStyle w:val="Heading2"/>
      </w:pPr>
      <w:r>
        <w:t>Erwägungen</w:t>
      </w:r>
    </w:p>
    <w:p>
      <w:r>
        <w:rPr>
          <w:b/>
        </w:rPr>
        <w:t>E. 1</w:t>
      </w:r>
    </w:p>
    <w:p>
      <w:r>
        <w:t>Die Beschwerden in den Verfahren 1C_530/2017 und 1C_540/2017 richten sich beide gegen das Urteil des Kantonsgerichts vom 25. August 2017. Es rechtfertigt sich, die beiden Verfahren zu vereinigen.</w:t>
      </w:r>
    </w:p>
    <w:p>
      <w:r>
        <w:rPr>
          <w:b/>
        </w:rPr>
        <w:t>E. 2</w:t>
      </w:r>
    </w:p>
    <w:p>
      <w:r>
        <w:t>Angefochten ist ein kantonal letztinstanzlicher Entscheid in einer öffentlich-rechtlichen Angelegenheit (vgl. Art. 82 lit. a sowie Art. 86 Abs. 1 lit. d und Abs. 2 BGG ). Mit dem angefochtenen Urteil wurde die Sache von der Vorinstanz an den Gemeinderat zurückgewiesen, damit dieser das Baubewilligungsverfahren abschliesse. Obwohl der Gemeinde im Baubewilligungsverfahren kein Entscheidungsspielraum mehr verbleibt, handelt es sich beim vorinstanzlichen Rückweisungsentscheid nicht um einen das Baubewilligungsverfahren abschliessenden Endentscheid im Sinne von Art. 90 BGG , sondern um einen selbstständig eröffneten Vor- und Zwischenentscheid, zumal der Gemeinderat damit angewiesen wird, den Entscheid der Dienststelle Raum und Wirtschaft vom 26. September 2016 den Verfahrensbeteiligten zu eröffnen, was bisher nicht geschehen ist.</w:t>
      </w:r>
    </w:p>
    <w:p>
      <w:r>
        <w:rPr>
          <w:b/>
        </w:rPr>
        <w:t>E. 3</w:t>
      </w:r>
    </w:p>
    <w:p>
      <w:r>
        <w:t>Zwischenentscheide sind - von den hier nicht gegebenen Ausnahmen gemäss Art. 92 BGG abgesehen - beim Bundesgericht nur unter den Voraussetzungen von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Es obliegt der beschwerdeführenden Partei, detailliert darzutun, inwiefern die Voraussetzungen von Art. 93 Abs. 1 BGG erfüllt sind, soweit diese nicht offensichtlich vorliegen ( Art. 42 Abs. 2 BGG ; BGE 142 III 798 E. 2.2 S. 801; 141 III 80 E. 1.2 S. 81; je mit Hinweisen).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4</w:t>
      </w:r>
    </w:p>
    <w:p>
      <w:r>
        <w:t>Die Beschwerdeführer legen nicht dar, inwiefern ihnen mit dem angefochtenen Urteil ein konkreter Nachteil im Sinne von Art. 93 Abs. 1 lit. a BGG drohen sollte, der auch durch einen für sie günstigen Endentscheid nicht mehr behoben werden könnte. Die private Beschwerdeführerin wird Gelegenheit haben, den ihr mutmasslich nicht genehmen Entscheid der Dienststelle Raum und Wirtschaft vom 26. September 2016 bei der zuständigen Rechtsmittelinstanz anzufechten, nachdem ihr dieser eröffnet worden ist (vgl. Art. 33 Abs. 2 RPG ). Auch die Gemeinde Altishofen ist berechtigt, den Entscheid der Dienststelle Raum und Wirtschaft vom 26. September 2016 bei der zuständigen Rechtsmittelinstanz anzufechten, nachdem sie ihn den Verfahrensbeteiligten eröffnet hat (vgl. Art. 111 Abs. 1 BGG i.V.m. Art. 89 Abs. 2 lit. d BGG und Art. 34 Abs. 2 RPG ). Zusammen mit einem allfälligen nicht in ihrem Sinne ausfallenden kantonal letztinstanzlichen Endentscheid könnten die Beschwerdeführer das Urteil der Vorinstanz vom 25. August 2017 gemäss Art. 93 Abs. 3 BGG beim Bundesgericht anfechten, sofern es sich auf dessen Inhalt auswirkt.</w:t>
      </w:r>
    </w:p>
    <w:p>
      <w:r>
        <w:rPr>
          <w:b/>
        </w:rPr>
        <w:t>E. 5</w:t>
      </w:r>
    </w:p>
    <w:p>
      <w:r>
        <w:t>Die Beschwerdeführerin im Verfahren 1C_540/2017 macht geltend, sie würde über eine rechtswirksame Baubewilligung verfügen, falls das Bundesgericht ihre Beschwerde gutheisse. Damit würde ein weiteres Baubewilligungsverfahren vermieden. Unter diesen Umständen seien die Voraussetzungen für eine Anfechtung des Urteils der Vorinstanz vom 25. August 2017 gemäss Art. 93 Abs. 1 lit. b BGG erfüllt. Auch wenn das Bundesgericht die Beschwerden der Beschwerdeführer gutheissen und die Entscheide des Gemeinderats vom 29. Juni 2016 und vom 22. März 2017 bestätigen würde, wäre noch zu klären, welche Bedeutung dem den Verfahrensbeteiligten bisher nicht eröffneten Entscheid der Dienststelle Raum und Wirtschaft vom 26. September 2016 zukäme. Namentlich erschiene es diesfalls nicht von vornherein ausgeschlossen, im genannten Entscheid der Dienststelle Raum und Wirtschaft eine den Verfahrensbeteiligten noch zu eröffnende Wiedererwägung der nach Ansicht der Beschwerdeführer zuvor bereits erteilten Baubewilligung zu erblicken. Damit erscheint zumindest fraglich, ob eine Gutheissung der Beschwerden sofort einen das Baubewilligungsverfahren abschliessenden Endentscheid herbeiführen würde. Aber selbst wenn man davon ausginge, mit einer Gutheissung der Beschwerden durch das Bundesgericht würde die private Beschwerdeführerin - ungeachtet des Entscheids der Dienststelle Raum und Wirtschaft vom 26. September 2016 - sofort über eine rechtskräftige Baubewilligung verfügen, würde damit nicht im Sinne von Art. 93 Abs. 1 lit. b BGG ein bedeutender Aufwand an Zeit oder Kosten für ein weitläufiges Beweisverfahren vermieden, zumal die Dienststelle Raum und Wirtschaft in der Sache bereits entschieden hat und nicht ersichtlich ist, inwiefern in einem allfälligen Beschwerdeverfahren neben dem Beizug der bereits vorhandenen Akten ein besonders aufwändiges Beweisverfahren nötig würde.</w:t>
      </w:r>
    </w:p>
    <w:p>
      <w:r>
        <w:rPr>
          <w:b/>
        </w:rPr>
        <w:t>E. 6</w:t>
      </w:r>
    </w:p>
    <w:p>
      <w:r>
        <w:t>Nach dem Ausgeführten ist auf die Beschwerden nicht einzutreten. Die Gerichtskosten in der Höhe von Fr. 2'000.-- sind zur Hälfte der Beschwerdeführerin im Verfahren 1C_540/2017 zu auferlegen (vgl. Art. 66 Abs. 1 BGG ). Von der Gemeinde Altishofen sind keine Kosten zu erheben (vgl. Art. 66 Abs. 4 BGG ). Parteientschädigungen sind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