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530/2015 vom 22. Oktober 2015</w:t>
      </w:r>
    </w:p>
    <w:p>
      <w:r>
        <w:t>Bundesgericht, 2015-10-22, DE</w:t>
      </w:r>
    </w:p>
    <w:p>
      <w:r>
        <w:rPr>
          <w:b/>
        </w:rPr>
        <w:t xml:space="preserve">Quelle: </w:t>
      </w:r>
      <w:r>
        <w:t>https://mcp.opencaselaw.ch/entscheid/bger_1C_530_2015</w:t>
      </w:r>
    </w:p>
    <w:p>
      <w:r>
        <w:t>FR: TF 1C 530/2015 du 22 octobre 2015</w:t>
      </w:r>
    </w:p>
    <w:p>
      <w:r>
        <w:t>IT: TF 1C 530/2015 del 22 ottobre 2015</w:t>
      </w:r>
    </w:p>
    <w:p>
      <w:pPr>
        <w:pStyle w:val="Heading2"/>
      </w:pPr>
      <w:r>
        <w:t>Regeste</w:t>
      </w:r>
    </w:p>
    <w:p>
      <w:r>
        <w:t>vorsorglicher Entzug des Führerausweises | Strassenbau und Strassenverkehr</w:t>
      </w:r>
    </w:p>
    <w:p>
      <w:pPr>
        <w:pStyle w:val="Heading2"/>
      </w:pPr>
      <w:r>
        <w:t>Erwägungen</w:t>
      </w:r>
    </w:p>
    <w:p>
      <w:r>
        <w:rPr>
          <w:b/>
        </w:rPr>
        <w:t>E. 1</w:t>
      </w:r>
    </w:p>
    <w:p>
      <w:r>
        <w:t>Das Strassenverkehrsamt des Kantons Zürich entzog A.________ mit Verfügung vom 13. März 2015 vorsorglich mit Wirkung ab dem 21. März 2015 den Führerausweis auf unbestimmte Zeit. Ein dagegen von A.________ erhobener Rekurs wies die Sicherheitsdirektion des Kantons Zürich mit Entscheid vom 16. Juli 2015 ab. Gegen diesen Entscheid erhob A.________ am 23. Juli 2015 Beschwerde. Das Verwaltungsgericht des Kantons Zürich wies die Beschwerde mit Urteil vom 30. September 2015 ab. Es führte zur Begründung zusammenfassend aus, dass angesichts des Zustandes des Beschwerdeführers bei der polizeilichen Einvernahme vom 5. November 2014 und der bekannten Erkrankung ernsthafte Zweifel an seiner Fahrfähigkeit bestünden, die einen vorsorglichen Führerausweisentzug bis zur fachärztlichen Abklärung nötig erscheinen liessen.</w:t>
      </w:r>
    </w:p>
    <w:p>
      <w:r>
        <w:rPr>
          <w:b/>
        </w:rPr>
        <w:t>E. 2</w:t>
      </w:r>
    </w:p>
    <w:p>
      <w:r>
        <w:t>Mit Eingabe vom 11. Oktober 2015 (Postaufgabe 12. Oktober 2015) führt A.________ Beschwerde in öffentlich-rechtlichen Angelegenheiten gegen das Urteil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nennt keinen zulässigen Beschwerdegrund und setzt sich mit der Begründung des Verwaltungsgerichts, die zur Abweisung seiner Beschwerde führte, nicht auseinander. Aus seinen Ausführungen ergibt sich nicht,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