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1C_529/2019 vom 18. Dezember 2019</w:t>
      </w:r>
    </w:p>
    <w:p>
      <w:r>
        <w:t>Bundesgericht, 2019-12-18, DE</w:t>
      </w:r>
    </w:p>
    <w:p>
      <w:r>
        <w:rPr>
          <w:b/>
        </w:rPr>
        <w:t xml:space="preserve">Quelle: </w:t>
      </w:r>
      <w:r>
        <w:t>https://mcp.opencaselaw.ch/entscheid/bger_1C_529_2019</w:t>
      </w:r>
    </w:p>
    <w:p>
      <w:r>
        <w:t>FR: TF 1C_529/2019 du 18 décembre 2019</w:t>
      </w:r>
    </w:p>
    <w:p>
      <w:r>
        <w:t>IT: TF 1C_529/2019 del 18 dicembre 2019</w:t>
      </w:r>
    </w:p>
    <w:p>
      <w:pPr>
        <w:pStyle w:val="Heading2"/>
      </w:pPr>
      <w:r>
        <w:t>Erwägungen</w:t>
      </w:r>
    </w:p>
    <w:p>
      <w:r>
        <w:rPr>
          <w:b/>
        </w:rPr>
        <w:t>E. 1</w:t>
      </w:r>
    </w:p>
    <w:p>
      <w:r>
        <w:t>Beim angefochtenen Beschluss handelt es sich um einen kantonal letztinstanzlichen Entscheid in Bausachen, gegen den grundsätzlich die Beschwerde in öffentlich-rechtlichen Angelegenheiten nach Art. 82 ff. BGG offen steht (vgl. BGE 133 II 249 E. 1.2 S. 251; 133 II 409 E. 1.1 S. 411). Der Beschwerdeführer war am vorinstanzlichen Verfahren beteiligt. Er ist insoweit, als das Verwaltungsgericht auf die vom Beschwerdegegner im vorinstanzlichen Verfahren als Beschwerdeführer erhobene Beschwerde eingetreten ist, in seinen Parteirechten betroffen und daher berechtigt, Beschwerde beim Bundesgericht zu erheben (vgl. Art. 89 Abs. 1 BGG ).</w:t>
      </w:r>
    </w:p>
    <w:p>
      <w:r>
        <w:rPr>
          <w:b/>
        </w:rPr>
        <w:t>E. 2.1</w:t>
      </w:r>
    </w:p>
    <w:p>
      <w:r>
        <w:t>Nach Art. 90 BGG ist die Beschwerde zulässig gegen Entscheide, die das Verfahren abschliessen (Endentscheide). Von weiteren, hier nicht interessierenden Ausnahmen abgesehen wird davon abgewichen, wenn ein selbständig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Endentscheide sind Entscheide, mit denen ein Verfahren in der Hauptsache aus prozessualen oder materiellen Gründen beendet wird (SEILER/VON WERDT/GÜNGERICH/OBERHOLZER, Bundesgerichtsgesetz [BGG], 2. Aufl. 2015, Rz. 4 zu Art. 90 BGG ). Es ist unbestritten, dass es sich beim angefochtenen Beschluss nicht um einen End-, sondern um einen Zwischenentscheid handelt. In der Sache hat das Verwaltungsgericht nämlich noch nicht entschieden.</w:t>
      </w:r>
    </w:p>
    <w:p>
      <w:r>
        <w:rPr>
          <w:b/>
        </w:rPr>
        <w:t>E. 2.3</w:t>
      </w:r>
    </w:p>
    <w:p>
      <w:r>
        <w:t>Der Beschwerdeführer erleidet durch den angefochtenen Entscheid keinen irreversiblen Nachteil gemäss Art. 93 Abs. 1 lit. a BGG . Er wird in einem allfälligen Beschwerdeverfahren im Zusammenhang mit dem Endentscheid immer noch seinen prozessualen Standpunkt voll einbringen und insbesondere geltend machen können, die Vorinstanz habe auf die vor ihr erhobene Beschwerde integral nicht eintreten dürfen. Sodann vermöchte die Gutheissung der Beschwerde nicht im Sinne von Art. 93 Abs. 1 lit. b BGG sofort einen Endentscheid herbeizuführen und damit einen bedeutenden Aufwand an Zeit oder Kosten für ein weitläufiges Beweisverfahren zu ersparen. Wäre auf die Beschwerde vor dem Verwaltungsgericht insgesamt nicht einzutreten, so bliebe es beim Entscheid des Baurekursgerichts. Danach ist aber das Baubewilligungsverfahren im Sinne der Erwägungen fortzusetzen, wozu das Baurekursgericht die Baudirektion ausdrücklich einlud. Aufgrund dieser Rück- oder Überweisung der Streitsache an eine untere Instanz zur Weiterführung des Verfahrens kann auch die allfällige Gutheissung der Beschwerde im bundesgerichtlichen Verfahren keinen sofortigen Endentscheid in der Sache bewirken.</w:t>
      </w:r>
    </w:p>
    <w:p>
      <w:r>
        <w:rPr>
          <w:b/>
        </w:rPr>
        <w:t>E. 2.4</w:t>
      </w:r>
    </w:p>
    <w:p>
      <w:r>
        <w:t>Damit bleibt es bei der Unzulässigkeit der Beschwerde ans Bundesgericht.</w:t>
      </w:r>
    </w:p>
    <w:p>
      <w:r>
        <w:rPr>
          <w:b/>
        </w:rPr>
        <w:t>E. 3</w:t>
      </w:r>
    </w:p>
    <w:p>
      <w:r>
        <w:t>Auf die Beschwerde ist demnach nicht einzutreten.</w:t>
      </w:r>
    </w:p>
    <w:p>
      <w:r>
        <w:t>Bei diesem Verfahrensausgang wird der unterliegende Beschwerdeführer kostenpflichtig ( Art. 66 Abs. 1, Art. 65 BGG ). Praxisgemäss ist dem nicht anwaltlich vertretenen Beschwerdegegner, der auch keinen ausserordentlichen Aufwand zu belegen vermag, trotz Obsiegens für das bundesgerichtliche Verfahren keine Parteientschädigung zuzusprechen (vgl. Art. 68 BGG ; vgl. BGE 133 III 439 E. 4 S. 446; 129 V 113 E. 4.1 S.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