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1C_528/2014 vom 21. November 2014</w:t>
      </w:r>
    </w:p>
    <w:p>
      <w:r>
        <w:t>Bundesgericht, 2014-11-21, IT</w:t>
      </w:r>
    </w:p>
    <w:p>
      <w:r>
        <w:rPr>
          <w:b/>
        </w:rPr>
        <w:t xml:space="preserve">Quelle: </w:t>
      </w:r>
      <w:r>
        <w:t>https://mcp.opencaselaw.ch/entscheid/bger_1C_528_2014</w:t>
      </w:r>
    </w:p>
    <w:p>
      <w:r>
        <w:t>FR: TF 1C_528/2014 du 21 novembre 2014</w:t>
      </w:r>
    </w:p>
    <w:p>
      <w:r>
        <w:t>IT: TF 1C_528/2014 del 21 novembre 2014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Secondo l' art. 84 LTF , contro le decisioni emanate nel campo dell'assistenza giudiziaria internazionale in materia penale il ricorso è ammissibile soltanto se concerne un'estradizione, un sequestro, la consegna di oggetti o beni oppure la comunicazione di informazioni inerenti alla sfera segreta e inoltre si tratti di un caso particolarmente importante (cpv. 1). Si è segnatamente in presenza di un siffatto caso, laddove vi sono motivi per ritenere che sono stati violati elementari principi procedurali o che il procedimento all'estero presenta gravi lacune (cpv. 2). Questi motivi di entrata nel merito non sono tuttavia esaustivi e il Tribunale federale può essere chiamato a intervenire anche quando si tratti di dirimere una questione giuridica di principio ( DTF 136 IV 20 consid. 1.2) o quando l'istanza precedente si è scostata dalla giurisprudenza costante ( DTF 139 IV 294 consid. 1.1; 133 IV 131 consid. 3, 215 consid. 1.2; 136 IV 16 consid. 1 inedito).</w:t>
      </w:r>
    </w:p>
    <w:p>
      <w:r>
        <w:rPr>
          <w:b/>
        </w:rPr>
        <w:t>E. 1.2</w:t>
      </w:r>
    </w:p>
    <w:p>
      <w:r>
        <w:t>L' art. 84 LTF persegue lo scopo di limitare efficacemente l'accesso al Tribunale federale nell'ambito dell'assistenza giudiziaria in materia penale ( DTF 133 IV 132 consid. 1.3). Nella valutazione circa l'esistenza di un caso particolarmente importante giusta l' art. 84 LTF , che dev'essere ammesso in maniera restrittiva, il Tribunale federale dispone di un ampio potere di apprezzamento ( DTF 134 IV 156 consid. 1.3.1 e 1.3.2). Conformemente all' art. 42 cpv. 2 LTF , spetta ai ricorrenti, pena l'inammissibilità del gravame, dimostrare che le condizioni di entrata in materia richieste dall' art. 84 LTF sono adempiute ( DTF 139 IV 294 consid. 1.1).</w:t>
      </w:r>
    </w:p>
    <w:p>
      <w:r>
        <w:rPr>
          <w:b/>
        </w:rPr>
        <w:t>E. 1.3</w:t>
      </w:r>
    </w:p>
    <w:p>
      <w:r>
        <w:t>Il TPF ha ricordato che secondo la costante giurisprudenza la legittimazione a ricorrere spetta unicamente alle persone direttamente sottoposte a una misura coercitiva, quali la perquisizione e il sequestro, e non a quelle toccate soltanto in maniera indiretta come i ricorrenti; prassi che vale in particolare, come nella fattispecie, nel caso di documenti sequestrati presso una fiduciaria che li detiene sulla base di un mandato. L'istanza precedente ha rilevato che i ricorrenti non si sono confrontati con detta giurisprudenza. Neppure nel gravame in esame essi tentano di spiegare perché il TPF si sarebbe scostato dalla giurisprudenza costante illustrata nella decisione impugnata e correttamente applicata, disattendendo del tutto il loro obbligo di motivazione ( art. 42 LTF ). Non si è quindi chiaramente in presenza di un caso particolarmente importante (sentenza 1C_359/2014 del 25 luglio 2014 consid.1.3).</w:t>
      </w:r>
    </w:p>
    <w:p>
      <w:r>
        <w:rPr>
          <w:b/>
        </w:rPr>
        <w:t>E. 2</w:t>
      </w:r>
    </w:p>
    <w:p>
      <w:r>
        <w:t>Il ricorso dev'essere pertanto dichiarato inammissibile. Le spese seguono la soccombenza ( art. 66 cpv. 1 LTF ), la domanda di assistenza giudiziaria dovendo essere respinta. Il ricorso non aveva infatti manifestamente alcuna probabilità di successo ( art. 64 LTF ) e i ricorrenti, anche in questa sede, non hanno neppure provato di dimostrare la loro indigenza.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