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1C_526/2017 vom 10. Oktober 2017</w:t>
      </w:r>
    </w:p>
    <w:p>
      <w:r>
        <w:t>Bundesgericht, 2017-10-10, DE</w:t>
      </w:r>
    </w:p>
    <w:p>
      <w:r>
        <w:rPr>
          <w:b/>
        </w:rPr>
        <w:t xml:space="preserve">Quelle: </w:t>
      </w:r>
      <w:r>
        <w:t>https://mcp.opencaselaw.ch/entscheid/bger_1C_526_2017</w:t>
      </w:r>
    </w:p>
    <w:p>
      <w:r>
        <w:t>FR: TF 1C_526/2017 du 10 octobre 2017</w:t>
      </w:r>
    </w:p>
    <w:p>
      <w:r>
        <w:t>IT: TF 1C_526/2017 del 10 ottobre 2017</w:t>
      </w:r>
    </w:p>
    <w:p>
      <w:pPr>
        <w:pStyle w:val="Heading2"/>
      </w:pPr>
      <w:r>
        <w:t>Erwägungen</w:t>
      </w:r>
    </w:p>
    <w:p>
      <w:r>
        <w:rPr>
          <w:b/>
        </w:rPr>
        <w:t>E. 1.1</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der angezeigten Personen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w:t>
      </w:r>
    </w:p>
    <w:p>
      <w:r>
        <w:rPr>
          <w:b/>
        </w:rPr>
        <w:t>E. 1.2</w:t>
      </w:r>
    </w:p>
    <w:p>
      <w:r>
        <w:t>Zur Beschwerde befugt ist nach Art. 89 Abs. 1 BGG , wer am vorinstanzlichen Verfahren als Partei teilgenommen hat, vom angefochtenen Entscheid besonders berührt ist und ein schutzwürdiges Interesse an dessen Aufhebung hat. Es ist Sache des Beschwerdeführers, seine Beschwerdebefugnis darzulegen, soweit sie nicht offensichtlich gegeben ist ( Art. 42 Abs. 2 BGG ; BGE 138 III 46 E. 1.2 S. 47; zum Ganzen: BGE 141 IV 284 E. 2.3 S. 287; 289 E. 1.3).</w:t>
      </w:r>
    </w:p>
    <w:p>
      <w:r>
        <w:t>Der Beschwerdeführer legt unter Verletzung der gesetzlichen Begründungspflicht nicht dar, inwiefern er zur Beschwerde befugt ist, und das ist auch keineswegs offensichtlich.</w:t>
      </w:r>
    </w:p>
    <w:p>
      <w:r>
        <w:rPr>
          <w:b/>
        </w:rPr>
        <w:t>E. 1.3</w:t>
      </w:r>
    </w:p>
    <w:p>
      <w:r>
        <w:t>Dazu kommt, dass der Beschwerdeführer weder einen konkreten Antrag stellt noch sachgerecht begründet, inwiefern der angefochtene Entscheid Bundesrecht verletzt ( Art. 42 Abs. 1 und 2 BGG ; BGE 134 II 244 E. 2.1; 133 II 396 E. 3.2). Die Beschwerde genügt daher den gesetzlichen Begründungsanforderungen nicht.</w:t>
      </w:r>
    </w:p>
    <w:p>
      <w:r>
        <w:rPr>
          <w:b/>
        </w:rPr>
        <w:t>E. 2</w:t>
      </w:r>
    </w:p>
    <w:p>
      <w:r>
        <w:t>Auf die Beschwerde ist damit im vereinfachten Verfahren nicht einzutreten. Bei diesem Ausgang des Verfahrens wird der Beschwerdeführer kostenpflichtig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