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1C_525/2017 vom 4. Oktober 2017</w:t>
      </w:r>
    </w:p>
    <w:p>
      <w:r>
        <w:t>Bundesgericht, 2017-10-04, DE</w:t>
      </w:r>
    </w:p>
    <w:p>
      <w:r>
        <w:rPr>
          <w:b/>
        </w:rPr>
        <w:t xml:space="preserve">Quelle: </w:t>
      </w:r>
      <w:r>
        <w:t>https://mcp.opencaselaw.ch/entscheid/bger_1C_525_2017</w:t>
      </w:r>
    </w:p>
    <w:p>
      <w:r>
        <w:t>FR: TF 1C_525/2017 du 4 octobre 2017</w:t>
      </w:r>
    </w:p>
    <w:p>
      <w:r>
        <w:t>IT: TF 1C_525/2017 del 4 ottobre 2017</w:t>
      </w:r>
    </w:p>
    <w:p>
      <w:pPr>
        <w:pStyle w:val="Heading2"/>
      </w:pPr>
      <w:r>
        <w:t>Erwägungen</w:t>
      </w:r>
    </w:p>
    <w:p>
      <w:r>
        <w:rPr>
          <w:b/>
        </w:rPr>
        <w:t>E. 1</w:t>
      </w:r>
    </w:p>
    <w:p>
      <w:r>
        <w:t>A.________ erstattete mit Schreiben vom 9. und 17. April 2017 Strafanzeige u.a. gegen das "Bezirksgefängnis Zürich" wegen Körperverletzung. Die Staatsanwaltschaft I des Kantons Zürich überwies mit Verfügung vom 21. Juli 2017 die Akten dem Obergericht des Kantons Zürich mit dem Ersuchen, über die Erteilung bzw. Nichterteilung der Ermächtigung zur Durchführung einer Strafuntersuchung gegen unbekannte Funktionäre des Gefängnisses Zürich zu entscheiden. Die III. Strafkammer des Obergerichts des Kantons Zürich erteilte mit Beschluss vom 31. August 2017 die Ermächtigung zur Strafverfolgung (Untersuchungseröffnung/Nichtanhandnahme) nicht. Sie verneinte ein strafrechtlich relevantes Verhalten des Gefängnispersonals.</w:t>
      </w:r>
    </w:p>
    <w:p>
      <w:r>
        <w:rPr>
          <w:b/>
        </w:rPr>
        <w:t>E. 2</w:t>
      </w:r>
    </w:p>
    <w:p>
      <w:r>
        <w:t>A.________ führt mit Eingabe vom 25. September 2017 (Postaufgabe 2. Oktober 2017)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keinen zulässigen Beschwerdegrund nennt, setzt sich mit der Begründung der III. Strafkammer, die zur Verweigerung der Ermächtigung führte, nicht auseinander und vermag nicht aufzuzeigen, inwiefern diese Begründung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