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523/2019 vom 1. April 2021</w:t>
      </w:r>
    </w:p>
    <w:p>
      <w:r>
        <w:t>Bundesgericht, 2021-04-01, FR</w:t>
      </w:r>
    </w:p>
    <w:p>
      <w:r>
        <w:rPr>
          <w:b/>
        </w:rPr>
        <w:t xml:space="preserve">Quelle: </w:t>
      </w:r>
      <w:r>
        <w:t>https://mcp.opencaselaw.ch/entscheid/bger_1C_523_2019</w:t>
      </w:r>
    </w:p>
    <w:p>
      <w:r>
        <w:t>FR: TF 1C 523/2019 du 1 avril 2021</w:t>
      </w:r>
    </w:p>
    <w:p>
      <w:r>
        <w:t>IT: TF 1C 523/2019 del 1 aprile 2021</w:t>
      </w:r>
    </w:p>
    <w:p>
      <w:pPr>
        <w:pStyle w:val="Heading2"/>
      </w:pPr>
      <w:r>
        <w:t>Regeste</w:t>
      </w:r>
    </w:p>
    <w:p>
      <w:r>
        <w:t>permis de construire complémentaire | Aménagement du territoire et droit public des constructions</w:t>
      </w:r>
    </w:p>
    <w:p>
      <w:pPr>
        <w:pStyle w:val="Heading2"/>
      </w:pPr>
      <w:r>
        <w:t>Erwägungen</w:t>
      </w:r>
    </w:p>
    <w:p>
      <w:r>
        <w:rPr>
          <w:b/>
        </w:rPr>
        <w:t>E. 1</w:t>
      </w:r>
    </w:p>
    <w:p>
      <w:r>
        <w:t>Le Tribunal fédéral examine d'office sa compétence ( art. 29 al. 1 LTF ). Il contrôle librement la recevabilité des recours qui lui sont soumis ( ATF 141 II 113 consid. 1 p. 116; 140 I 252 consid. 1 p. 254). L'arrêt attaqué est une décision finale ( art. 90 LTF ), rendue en dernière instance cantonale ( art. 86 al. 1 let . d et al. 2 LTF) dans une cause de droit public ( art. 82 let. a LTF ). La voie du recours en matière de droit public est donc en principe ouverte. Il en découle que le recours constitutionnel subsidiaire n'est pas recevable (cf. art. 113 LTF ). Toutefois, l'intitulé erroné d'un recours ne saurait nuire à son auteur, pour autant que toutes les conditions formelles de la voie de droit appropriée soient remplies et que la conversion du recours soit possible; cela présuppose que le recours puisse être converti dans son ensemble et que les griefs qu'il contient ne doivent pas être traités dans deux procédures différentes (cf. ATF 138 I 367 consid. 1.1 p. 370; 134 III 379 consid. 1.2 p. 382). Ces conditions sont remplies en l'occurrence, de sorte que le recours constitutionnel subsidiaire, irrecevable en tant que tel, sera converti et les griefs du recourant traités sous l'angle du recours en matière de droit public. Le recourant a pris part à la procédure de recours devant l'instance précédente. Il est particulièrement touché par le refus de l'autorisation de construire sollicitée et peut ainsi se prévaloir d'un intérêt personnel et digne de protection à l'annulation de l'arrêt attaqué. Il a dès lors qualité pour recourir au sens de l' art. 89 al. 1 LTF . Les autres conditions de recevabilité sont au surplus réunies, si bien qu'il convient d'entrer en matière.</w:t>
      </w:r>
    </w:p>
    <w:p>
      <w:r>
        <w:rPr>
          <w:b/>
        </w:rPr>
        <w:t>E. 2</w:t>
      </w:r>
    </w:p>
    <w:p>
      <w:r>
        <w:t>Le recourant fait grief à la cour cantonale d'avoir appliqué de manière arbitraire les principes généraux en matière d'application du droit dans le temps. A ces yeux, la cour cantonale n'aurait pas dû appliquer le RPE de 1972. Une décision est arbitraire ( art. 9 Cst. ) lorsqu'elle contredit clairement la situation de fait, qu'elle viole gravement une norme ou un principe juridique clair et indiscuté ou qu'elle heurte d'une manière choquante le sentiment de la justice et de l'équité. Il n'y a pas arbitraire du seul fait qu'une solution autre que celle de l'autorité cantonale semble concevable, voire préférable. Pour qu'une décision soit annulée, il ne suffit pas que sa motivation soit insoutenable; il faut encore que cette décision apparaisse arbitraire dans son résultat ( ATF 144 I 318 consid. 5.4 p. 326 s. et les références). Enfin, le grief d'arbitraire doit être invoqué et motivé de manière précise; à défaut, le grief est irrecevable ( art. 106 al. 2 LTF ; cf. ATF 142 III 364 consid. 2.4 p. 368 et les références citées). En l'espèce, la Municipalité a statué le 9 février 2018 sur la demande de permis complémentaire du recourant, en appliquant le RPE de 1972. A l'appui de son grief, le recourant soutient que, selon la jurisprudence fédérale, le Tribunal cantonal aurait, quant à lui, dû appliquer le droit en vigueur lorsqu'il a statué le 30 août 2019, à savoir le nouveau plan général d'affectation de la commune de Montreux qui serait entré en vigueur le 21 mars 2018, et non pas les dispositions du RPE de 1972. La critique du recourant doit être rejetée. En effet, de jurisprudence constante, l'autorité de recours doit appliquer le droit en vigueur au jour où l'autorité de première instance a statué ( ATF 144 II 326 consid. 2.1.1); font exception à cette règle les cas dans lesquels une application immédiate du nouveau droit s'impose pour des motifs impératifs, notamment pour des raisons d'ordre public ou pour la sauvegarde d'intérêts publics prépondérants ( ATF 141 II 393 consid. 2.4 p. 398 s.; 139 II 243 consid. 11.1 p. 259; 135 II 384 consid. 2.3 p. 390; 129 II 497 consid. 5.3.2 p. 522). Or, le recourant ne cherche pas à démontrer qu'une raison impérative commanderait de tenir compte des modifications subséquentes de la réglementation dont il se prévaut. Cela étant, le Tribunal fédéral a, par arrêts du 16 avril 2020 (1C_632/2018 et 1C_449/2018), annulé le nouveau plan général d'affectation de la commune, de sorte que la critique du recourant tombe de toute manière à faux.</w:t>
      </w:r>
    </w:p>
    <w:p>
      <w:r>
        <w:rPr>
          <w:b/>
        </w:rPr>
        <w:t>E. 3</w:t>
      </w:r>
    </w:p>
    <w:p>
      <w:r>
        <w:t>Le recourant se plaint, dans une argumentation peu structurée, d'une constatation incomplète des faits, d'une violation de son droit d'être entendu et d'une application arbitraire de l'art. 117 de la loi cantonale sur l'aménagement du territoire et les constructions du 4 décembre 1985 (LATC, RS/VD 700.11) en tant que l'instance précédente aurait refusé d'examiner la conformité à la réglementation communale du projet de variante du passage B-D prévoyant la suppression de la toiture en béton dudit passage qu'il aurait déposé durant la procédure de recours en date du 4 février 2019.</w:t>
      </w:r>
    </w:p>
    <w:p>
      <w:r>
        <w:rPr>
          <w:b/>
        </w:rPr>
        <w:t>E. 3.1</w:t>
      </w:r>
    </w:p>
    <w:p>
      <w:r>
        <w:t>Le Tribunal fédéral statue en principe sur la base des faits établis par l'autorité précédente ( art. 105 al. 1 LTF ), sous réserve des cas prévus à l' art. 105 al. 2 LTF ( ATF 142 I 155 consid. 4.4.3 p. 156).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145 V 188 consid. 2 p. 190). Conformément à l' art. 106 al. 2 LTF , la partie recourante doit expliquer de manière circonstanciée en quoi ces conditions seraient réalisées. A défaut, il n'est pas possible de tenir compte d'un état de fait qui diverge de celui qui est contenu dans l'acte attaqué ( ATF 145 V 188 consid. 2 p. 190; 137 II 353 consid. 5.1 p. 356). Le droit d'être entendu consacré à l' art. 29 al. 2 Cst. implique pour l'autorité l'obligation de motiver sa décision, de manière à ce que l'intéressé puisse se rendre compte de la portée de celle-ci et l'attaquer en connaissance de cause ( ATF 143 III 65 consid. 5.2 p. 70; 142 II 154 consid. 4.2 p. 157). L'autorité n'a pas l'obligation d'exposer et de discuter tous les faits, moyens de preuve et griefs invoqués par les parties, mais peut au contraire se limiter à l'examen des questions décisives pour l'issue du litige ( ATF 141 V 557 consid. 3.2.1 p. 565; 137 II 266 consid. 3.2 p. 270; 136 I 229 consid. 5.2 p. 236).</w:t>
      </w:r>
    </w:p>
    <w:p>
      <w:r>
        <w:rPr>
          <w:b/>
        </w:rPr>
        <w:t>E. 3.2</w:t>
      </w:r>
    </w:p>
    <w:p>
      <w:r>
        <w:t>Le recourant expose qu'il a transmis à l'instance précédente deux variantes du passage B-D en date du 4 février 2019. Il fait grief à cette autorité de ne pas avoir constaté qu'une des deux variantes prévoyait la suppression de la couverture en béton du passage en question. Selon le recourant, ce passage, ne comportant plus de couverture, ne devrait plus être pris en considération dans le calcul de la surface bâtie; par conséquent, le bâtiment projeté d'une surface de 150 m² respecterait les normes applicables en matière de surface bâtie. Ce faisant, le recourant se contente d'exposer de manière appellatoire sa propre version des faits et ne cherche pas à démontrer que les plans complémentaires du 4 février 2019 supprimeraient la toiture du passage B-D. Force est en l'occurrence de constater que ces plans font référence soit à " un passage B-D qui se limite à une couverture métallique ", soit à " un passage B-D enterré recouvert d'une couche de terre végétale "; par conséquent, le constat de l'instance précédente selon lequel les documents produits par le recourant sont " des variantes du projet litigieux (avec couverture métallique ou couverture de terre végétale) " n'apparaît pas arbitraire. Il n'y a donc pas lieu de compléter l'arrêt entrepris en ce sens que le recourant a transmis une variante du passage B-D supprimant toute couverture. Dans ces conditions, faute d'avoir soumis à l'instance précédente une telle variante du passage litigieux, les griefs de violation du droit d'être entendu et d'application arbitraire du droit cantonal, soit de l'art. 117 LATC, tombent à faux. Au demeurant, tels qu'ils sont formulés par le recourant, ces griefs ne satisfont manifestement pas aux exigences accrues de motivation imposées par l' art. 106 al. 2 LTF en matière de violation de droits constitutionnels (cf. ATF 145 II 32 consid. 5.1 p. 41; 143 IV 500 consid. 1.1 p. 503; 134 II 349 consid. 3 p. 351 s.). En particulier le recourant se contente d'affirmer, sans aucune démonstration, que la suppression de la toiture en béton du passage constituerait une modification de minime importance au sens de l'art. 117 LATC.</w:t>
      </w:r>
    </w:p>
    <w:p>
      <w:r>
        <w:rPr>
          <w:b/>
        </w:rPr>
        <w:t>E. 4</w:t>
      </w:r>
    </w:p>
    <w:p>
      <w:r>
        <w:t>Les considérants qui précèdent conduisent au rejet du recours, dans la mesure où il est recevable, aux frais du recourant, qui succombe ( art. 66 al. 1 LTF ). Les intimés, qui obtiennent gain de cause avec l'assistance d'un avocat, ont droit chacun à des dépens à la charge du recourant ( art. 68 al. 1 LTF ); la Municipalité n'y a en revanche pas droit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