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1C_523/2017 vom 20. März 2018</w:t>
      </w:r>
    </w:p>
    <w:p>
      <w:r>
        <w:t>Bundesgericht, 2018-03-20, DE</w:t>
      </w:r>
    </w:p>
    <w:p>
      <w:r>
        <w:rPr>
          <w:b/>
        </w:rPr>
        <w:t xml:space="preserve">Quelle: </w:t>
      </w:r>
      <w:r>
        <w:t>https://mcp.opencaselaw.ch/entscheid/bger_1C_523_2017</w:t>
      </w:r>
    </w:p>
    <w:p>
      <w:r>
        <w:t>FR: TF 1C_523/2017 du 20 mars 2018</w:t>
      </w:r>
    </w:p>
    <w:p>
      <w:r>
        <w:t>IT: TF 1C_523/2017 del 20 marzo 2018</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Da auch die übrigen Sachurteilsvoraussetzungen erfüllt sind, ist auf die Beschwerde einzutreten.</w:t>
      </w:r>
    </w:p>
    <w:p>
      <w:r>
        <w:rPr>
          <w:b/>
        </w:rPr>
        <w:t>E. 2</w:t>
      </w:r>
    </w:p>
    <w:p>
      <w:r>
        <w:t>Der Beschwerdeführer wirft der Vorinstanz eine offensichtlich unrichtige Sachverhaltsfeststellung zur Gefährdungslage und zudem eine widersprüchliche Urteilsbegründung bzw. eine Gehörsverletzung im Hinblick auf die Bindungswirkung des Strafbefehls vor.</w:t>
      </w:r>
    </w:p>
    <w:p>
      <w:r>
        <w:rPr>
          <w:b/>
        </w:rPr>
        <w:t>E. 2.1</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S. 451; Urteil 1C_424/2012 vom 15. Januar 2013 E. 2.3).</w:t>
      </w:r>
    </w:p>
    <w:p>
      <w:r>
        <w:rPr>
          <w:b/>
        </w:rPr>
        <w:t>E. 2.2</w:t>
      </w:r>
    </w:p>
    <w:p>
      <w:r>
        <w:t>Im Strafbefehl vom 30. November 2016 steht, der Beschuldigte habe die Gelegenheit zum Wenden benützt, nachdem die Fahrzeuge vor ihm aufgrund der eigenen Wendemanöver faktisch bereits beide Spuren versperrt hätten. Diese Darstellung wird im angefochtenen Urteil, unter Auswertung einer polizeilichen Videoaufzeichnung, im Wesentlichen wie folgt ergänzt: Ein weiter vorn im Stau stehender Lieferwagen führte das Wendemanöver kurz vor jenem des Beschwerdeführers aus und musste mitsamt den dahinter folgenden Fahrzeugen wegen dem Beschwerdeführer wieder bis zum Stillstand abbremsen. Diese Präzisierungen im angefochtenen Urteil stimmen mit der zeitlichen Abfolge der Vorgänge gemäss dem Strafbefehl überein und sind nicht offensichtlich unrichtig. Der Beschwerdeführer behauptet, er habe das Wendemanöver gleichzeitig wie der Lieferwagen eingeleitet und dieser habe im damaligen Moment beide Fahrspuren versperrt. Daraus kann der Beschwerdeführer indessen nichts für sich ableiten. Die Behinderung auf der Gegenspur haben jedenfalls nicht allein dieser Lieferwagen oder die dahinter auf der Gegenspur folgenden Fahrzeuge zu vertreten, sondern der Beschwerdeführer hat mit seinem Wendemanöver diese Behinderung erheblich verstärkt.</w:t>
      </w:r>
    </w:p>
    <w:p>
      <w:r>
        <w:rPr>
          <w:b/>
        </w:rPr>
        <w:t>E. 2.3.1</w:t>
      </w:r>
    </w:p>
    <w:p>
      <w:r>
        <w:t>Die Vorinstanz verneinte im Allgemeinen eine Bindungswirkung des Strafbefehls bezüglich des Verschuldens. Den Einwänden des Beschwerdeführers, die sich auf sein Verschulden beziehen, hielt die Vorinstanz allerdings entgegen, sie seien bereits erfolglos im Strafverfahren geltend gemacht worden; insofern bestehe eine Bindungswirkung. Das angefochtene Urteil setzt sich mit diesen Argumenten inhaltlich nur im Sinne einer Eventualbegründung auseinander. Dabei beruft sich der Beschwerdeführer auf irrtümliche Annahmen, die ihn zum Wendemanöver bewogen hätten. Es geht darum, ob er Anlass zur Annahme hatte, die Fahrzeuge vor ihm im Stau würden auf polizeiliche Anweisung hin wenden oder er habe Platz für die Durchfahrt des Polizeifahrzeugs zu machen.</w:t>
      </w:r>
    </w:p>
    <w:p>
      <w:r>
        <w:rPr>
          <w:b/>
        </w:rPr>
        <w:t>E. 2.3.2</w:t>
      </w:r>
    </w:p>
    <w:p>
      <w:r>
        <w:t>Der Beschwerdeführer bestreitet nicht, seine behaupteten, irrtümlichen Annahmen bereits in der polizeilichen Einvernahme im Strafverfahren vorgebracht zu haben. Wie die Vorinstanz festgehalten hat, gilt das auch für die Behauptung des Beschwerdeführers, er habe an dem hinter ihm stehenden Dienstfahrzeug der Polizei Blaulicht wahrgenommen. Im rechtskräftigen Strafbefehl werden diese Einwände nicht im Detail behandelt, sondern bloss eine vorsätzliche Tatbegehung festgehalten. Deshalb ist das Vorgehen der Vorinstanz, bei diesen Punkten eine Eventualbegründung beizufügen, nachvollziehbar. Die fraglichen Sachverhaltsannahmen weisen zwar einen Bezug zum Verschulden auf, betreffen aber nicht die rechtliche Würdigung des Verschuldens. Insoweit durfte die Vorinstanz nach der oben bei E. 2.1 dargelegten Rechtsprechung von einer Bindungswirkung des Strafbefehls ausgehen. Das angefochtene Urteil erweist sich in dieser Hinsicht weder als widersprüchlich noch in der Sache als offensichtlich unzutreffend. Ebenso wenig wurde das rechtliche Gehör des Beschwerdeführers verletzt.</w:t>
      </w:r>
    </w:p>
    <w:p>
      <w:r>
        <w:rPr>
          <w:b/>
        </w:rPr>
        <w:t>E. 3.1</w:t>
      </w:r>
    </w:p>
    <w:p>
      <w:r>
        <w:t>Auf Autobahnen ist das Abbiegen nur an den dafür gekennzeichneten Stellen gestattet; Wenden und Rückwärtsfahren sind untersagt ( Art. 36 Abs. 1 VRV ; SR 741.11). Ausserdem ist bei einem Personenwagen das Wenden mit einem Richtungsanzeiger rechtzeitig bekanntzugeben ( Art. 39 Abs. 1 lit. b SVG i.V.m. Art. 28 Abs. 1 VRV ). Dass der Beschwerdegegner diese Verkehrsregeln verletzt hat, ist unbestritten.</w:t>
      </w:r>
    </w:p>
    <w:p>
      <w:r>
        <w:rPr>
          <w:b/>
        </w:rPr>
        <w:t>E. 3.2</w:t>
      </w:r>
    </w:p>
    <w:p>
      <w:r>
        <w:t>Art. 16a-c SVG unterscheiden zwischen der leichten, mittelschweren und schweren Widerhandlung gegen Strassenverkehrsvorschriften. Gemäss Art. 16a Abs. 1 lit. a SVG begeht eine leichte Widerhandlung, wer durch Verletzung von Verkehrsregeln eine geringe Gefahr für die Sicherheit anderer hervorruft und ihn dabei nur ein leichtes Verschulden trifft. In besonders leichten Fällen wird auf jegliche Massnahme verzichtet ( Art. 16a Abs. 4 SVG ). Eine mittelschwere Widerhandlung begeht, wer durch Verletzung von Verkehrsregeln eine Gefahr für die Sicherheit anderer hervorruft oder in Kauf nimmt ( Art. 16b Abs. 1 lit. a SVG ). Gemäss Art. 16c Abs. 1 lit. a SVG begeht eine schwere Widerhandlung, wer durch grobe Verletzung von Verkehrsregeln eine ernstliche Gefahr für die Sicherheit anderer hervorruft oder in Kauf nimmt.</w:t>
      </w:r>
    </w:p>
    <w:p>
      <w:r>
        <w:rPr>
          <w:b/>
        </w:rPr>
        <w:t>E. 3.3</w:t>
      </w:r>
    </w:p>
    <w:p>
      <w:r>
        <w:t>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(vgl. Urteil 1C_273/2016 vom 5. Dezember 2016 E. 4.1 mit Hinweisen).</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geringes Verschulden voraus ( BGE 135 II 138 E. 2.2.2 f. S. 141).</w:t>
      </w:r>
    </w:p>
    <w:p>
      <w:r>
        <w:rPr>
          <w:b/>
        </w:rPr>
        <w:t>E. 3.4</w:t>
      </w:r>
    </w:p>
    <w:p>
      <w:r>
        <w:t>Die Vorinstanz hat die Verkehrsregelverletzung im vorliegenden Fall zu Recht als mittelschwere Widerhandlung beurteilt. Das Verbot, auf der Autobahn zu wenden, bildet eine grundlegende Verkehrsregel. Ein solches Manöver gefährdet die Verkehrssicherheit nicht unerheblich. Zwar wurde in der Begründung des Strafbefehls eine erhöhte abstrakte Gefährdung verneint. Es ist jedoch nicht zu beanstanden, wenn die Vorinstanz dennoch eine solche bejahte, weil sie von einer mehr als theoretischen Gefahr von Auffahrunfällen mit den anderen wendenden Fahrzeugen ausging. Weder wurde die Gefahrensituation ausschliesslich durch Wendemanöver von Fahrzeugen, die im Stau vor dem Personenwagen des Beschwerdeführers gewartet hatten, geschaffen (vgl. oben E. 2.2), noch durfte dieser auf besondere Vorsicht jener Lenker vertrauen. Seine Ausführungen, mit denen er eine Gefahr von Auffahrunfällen in Abrede stellt bzw. seinen Beitrag zur Gefahr bagatellisiert, überzeugen nicht. Auch hat der Beschwerdeführer das verbotene Wendemanöver bewusst ausgeführt. Die Vorinstanz durfte ihm ein mittelschweres Verschulden anlasten; die von ihm beanspruchten Entlastungsgründe wurden zu Recht als nicht stichhaltig angesehen (vgl. oben E. 2.3.2). Der Beschwerdeführer geht daher fehl, wenn er ein Zusammenspiel unglücklicher Umstände behauptet und ein leichtes Verschulden geltend macht. Insgesamt hat die Vorinstanz mit der Einstufung als mittelschwere Widerhandlung auch keinen Widerspruch zum Ausgang des Strafverfahrens geschaffen; eine einfache Verkehrsregelverletzung entspricht sowohl einer leichten als auch einer mittelschweren Widerhandlung (vgl. BGE 135 II 138 E. 2.4 S. 143).</w:t>
      </w:r>
    </w:p>
    <w:p>
      <w:r>
        <w:rPr>
          <w:b/>
        </w:rPr>
        <w:t>E. 3.5</w:t>
      </w:r>
    </w:p>
    <w:p>
      <w:r>
        <w:t>Der Führerausweis oder Lernfahrausweis wird gemäss Art. 16b Abs. 2 lit. f SVG nach einer mittelschweren Widerhandlung für immer - mindestens aber für fünf Jahre ( Art. 23 Abs. 3 SVG ) - entzogen, wenn der Ausweis in den vorangegangenen fünf Jahren nach Art. 16c Abs. 2 lit. d SVG entzogen war. Mit Verfügung vom 5. Oktober 2012 war dem Beschwerdeführer der Führerausweis in Anwendung von Art. 16c Abs. 2 lit. d SVG auf unbestimmte Zeit entzogen worden; dieser wurde ihm am 13. Mai 2015 wieder erteilt. Bei dieser Sachlage ist es nicht zu beanstanden, wenn sich der Entzug des Führerausweises und des Lernfahrausweises der Kategorie C nach dem Vorfall vom 20. Juli 2016 auf Art. 16b Abs. 2 lit. f SVG stützt. Das Verwaltungsgericht hat kein Bundesrecht verletzt, indem es die unterinstanzlich "für immer, mindestens aber für 5 Jahre" verfügten Ausweisentzüge schützte. Es handelt sich um die gesetzliche Minimaldauer, die gemäss Art. 16 Abs. 3 SVG nicht unterschritten werden darf (vgl. BGE 135 II 334 E. 2.2 S. 336); diese führt trotz der vom Beschwerdeführer behaupteten hohen Massnahmeempfindlichkeit auch nicht zu einem unhaltbaren Ergebnis.</w:t>
      </w:r>
    </w:p>
    <w:p>
      <w:r>
        <w:rPr>
          <w:b/>
        </w:rPr>
        <w:t>E. 4</w:t>
      </w:r>
    </w:p>
    <w:p>
      <w:r>
        <w:t>Nach dem Gesagten ist die Beschwerde abzuweisen. Diese ist als aussichtslos zu bezeichnen. Die Vorinstanz hat das angefochtene Urteil eingehend und überzeugend begründet, sodass eine Partei, die über die nötigen Mittel verfügt, sich bei vernünftiger Überlegung nicht zu einem Prozess entschlossen hätte. Deshalb kann die unentgeltliche Rechtspflege und Verbeiständung gemäss Art. 64 BGG nicht bewilligt werden. Im Hinblick auf die finanziellen Verhältnisse des Beschwerdeführers rechtfertigt es sich allerdings, auf die Erhebung von Gerichtskosten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