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523/2011 vom 5. März 2012</w:t>
      </w:r>
    </w:p>
    <w:p>
      <w:r>
        <w:t>Bundesgericht, 2012-03-05, DE</w:t>
      </w:r>
    </w:p>
    <w:p>
      <w:r>
        <w:rPr>
          <w:b/>
        </w:rPr>
        <w:t xml:space="preserve">Quelle: </w:t>
      </w:r>
      <w:r>
        <w:t>https://mcp.opencaselaw.ch/entscheid/bger_1C_523_2011</w:t>
      </w:r>
    </w:p>
    <w:p>
      <w:r>
        <w:t>FR: TF 1C 523/2011 du 5 mars 2012</w:t>
      </w:r>
    </w:p>
    <w:p>
      <w:r>
        <w:t>IT: TF 1C 523/2011 del 5 marzo 2012</w:t>
      </w:r>
    </w:p>
    <w:p>
      <w:pPr>
        <w:pStyle w:val="Heading2"/>
      </w:pPr>
      <w:r>
        <w:t>Regeste</w:t>
      </w:r>
    </w:p>
    <w:p>
      <w:r>
        <w:t>Führerausweisentzug | Strassenbau und Strassenverkehr</w:t>
      </w:r>
    </w:p>
    <w:p>
      <w:pPr>
        <w:pStyle w:val="Heading2"/>
      </w:pPr>
      <w:r>
        <w:t>Erwägungen</w:t>
      </w:r>
    </w:p>
    <w:p>
      <w:r>
        <w:rPr>
          <w:b/>
        </w:rPr>
        <w:t>E. 1</w:t>
      </w:r>
    </w:p>
    <w:p>
      <w:r>
        <w:t>Mit dem angefochtenen Entscheid bestätigte die Vorinstanz den vom Departement des Innern am 10. Mai 2011 verfügten Entzug des Führerausweises des Beschwerdeführers. Angefochten ist somit ein letztinstanzlicher kantonaler Entscheid in einer öffentlich-rechtlichen Angelegenheit (vgl. Art. 82 lit. a und Art. 86 Abs. 1 lit. d und Abs. 2 BGG ). Der Beschwerdeführer ist nach Art. 89 Abs. 1 BGG zur Beschwerde legitimiert. Da auch die übrigen Sachurteilsvoraussetzungen erfüllt sind, ist auf die Beschwerde grundsätzlich einzutreten. Soweit der Beschwerdeführer jedoch zugleich die Aufhebung der Verfügung des Departements des Innern vom 10. Mai 2011 beantragt, kann auf die Beschwerde nicht eingetreten werden. Diese Verfügung ist durch den Entscheid der Vorinstanz ersetzt worden (Devolutiveffekt) und gilt als inhaltlich mit angefochten (vgl. BGE 134 II 142 E. 1.4 S. 144 mit Hinweis).</w:t>
      </w:r>
    </w:p>
    <w:p>
      <w:r>
        <w:rPr>
          <w:b/>
        </w:rPr>
        <w:t>E. 2.1</w:t>
      </w:r>
    </w:p>
    <w:p>
      <w:r>
        <w:t>Der Beschwerdeführer macht geltend, mit Verfügung vom 19. September 2008 sei er nicht verpflichtet worden, bis heute alkoholabstinent zu sein. Eine rund vierjährige totale Alkoholabstinenz zu verlangen, wie dies faktisch gemacht werde, sei völlig unverhältnismässig und missachte das Rechtsgleichheitsgebot ( Art. 8 Abs. 1 BV ), das Nichtdiskriminierungsverbot ( Art. 8 Abs. 2 BV ) und das Willkürverbot ( Art. 9 BV ). Dass die Haarprobenanalyse im Februar 2009 nicht habe vorgenommen werden können und das Verfahren nunmehr so lange gedauert habe, sei nicht durch ihn verschuldet, sondern auf die gesundheitlichen Schicksalsschläge zurückzuführen. Ihm sei der Führerausweis bereits im August 2008 wieder erteilt worden, und er habe seither unfallfrei und ohne jegliche Verzeigung am Strassenverkehr teilgenommen. Damit sei seine Fahreignung hinlänglich nachgewiesen, sodass kein Anlass mehr für weitere Kontrollen bestehe. Das Festhalten an einer Kontrolluntersuchung sei im Ergebnis rechtsmissbräuchlich, unverhältnismässig und wider das Legalitätsprinzip.</w:t>
      </w:r>
    </w:p>
    <w:p>
      <w:r>
        <w:rPr>
          <w:b/>
        </w:rPr>
        <w:t>E. 2.2</w:t>
      </w:r>
    </w:p>
    <w:p>
      <w:r>
        <w:t>Die Vorinstanz hat zusammenfassend erwogen, eine Kontrolluntersuchung mittels Haarprobenanalyse sei dringend notwendig, um überprüfen zu können, ob der Beschwerdeführer sein Alkoholproblem wirklich überwunden habe und keine Gefahr für die Verkehrssicherheit darstelle. Da der Beschwerdeführer die rechtskräftig verfügte Auflage der Kontrolluntersuchung nicht erfüllt habe, sei ihm der Führerausweis zu Recht erneut entzogen worden.</w:t>
      </w:r>
    </w:p>
    <w:p>
      <w:r>
        <w:rPr>
          <w:b/>
        </w:rPr>
        <w:t>E. 2.3</w:t>
      </w:r>
    </w:p>
    <w:p>
      <w:r>
        <w:t>Führerausweise sind zu entziehen, wenn festgestellt wird, dass die gesetzlichen Voraussetzungen zur Erteilung nicht oder nicht mehr bestehen ( Art. 16 Abs. 1 SVG ). Ein Sicherungsentzug auf unbestimmte Zeit erfolgt insbesondere, wenn der Lenker an einer Sucht leidet, welche seine Fahreignung ausschliesst ( Art. 16d Abs. 1 lit. b SVG ). Der gestützt auf eine Fahreignungsabklärung im Sinne von Art. 16d SVG auf unbestimmte Zeit entzogene Führerausweis kann bedingt und unter Auflagen wiedererteilt werden, wenn eine allfällige gesetzliche oder verfügte Sperrfrist abgelaufen ist und die betroffene Person die Behebung des Mangels nachweist, der die Fahreignung ausgeschlossen hat ( Art. 17 Abs. 3 SVG ). Missachtet die betroffene Person die Auflagen oder missbraucht sie in anderer Weise das in sie gesetzte Vertrauen, so ist der Ausweis wieder zu entziehen ( Art. 17 Abs. 5 SVG ). Staatliche Eingriffe in die persönliche Freiheit müssen auf einer gesetzlichen Grundlage beruhen, im öffentlichen Interesse liegen und verhältnismässig sein (Art. 10 Abs. 2 i.V.m. Art. 36 BV ). Nach der Praxis des Bundesgerichts kann die Wiedererteilung des Führerausweises im Sinne von Art. 17 Abs. 3 SVG (nach einem Sicherungsentzug wegen Alkohol- oder Drogensucht bzw. einer entsprechenden Fahreignungsabklärung) insbesondere an die Auflage einer befristeten und ärztlich kontrollierten Suchtabstinenzkontrolle geknüpft werden. In der Regel hat die medizinische Nachkontrolle (nach Ablauf einer Sperrfrist bzw. Probezeit) mindestens ein Jahr zu dauern. Die Auflage, während der betreffenden Zeit abstinent zu leben und dies ärztlich kontrollieren zu lassen, steht in diesen Fällen in unmittelbarem Zusammenhang mit der Überwindung einer Suchtkrankheit, welche die Fahreignung des Betroffenen beeinträchtigt. Der damit verbundene Eingriff in die Persönlichkeitsrechte erscheint im Interesse der Verkehrssicherheit gerechtfertigt ( BGE 130 II 25 E. 3.2 S. 28 f.; 129 II 82 E. 2.2 S. 84). Vermag die betroffene Person in einem solchen Fall die mit der Wiedererteilung des Führerausweises auferlegte, befristete und ärztlich kontrollierte Abstinenz nicht einzuhalten, ist ihr der Ausweis in Anwendung von Art. 16 Abs. 1 Satz 2 sowie Art. 17 Abs. 5 SVG wieder zu entziehen. Während beim Sicherungsentzug nach Art. 16d Abs. 1 lit. b SVG sorgfältigen verkehrsmedizinischen Abklärungen grosse Bedeutung zukommt (vgl. BGE 129 II 82 E. 6.2.2 S. 91; Urteil 1C_150/2010 vom 25. November 2010 E. 5), rechtfertigt die Nichteinhaltung einer mit der Wiedererteilung des Führerausweises verknüpften Bedingung den erneuten Entzug des Ausweises, ohne dass zuvor noch einmal verkehrsmedizinische Abklärungen hinsichtlich der Fahreignung notwendig wären (Urteil 1C_26/2011 vom 25. Juli 2011 E. 4.1). Da der Beschwerdeführer im März 2009 an einem bösartigen Tumor erkrankte und im Juni 2009 einen Hirnschlag erlitt, wurde die Kontrolluntersuchung auf sein Ersuchen hin mehrmals aufgeschoben. Das Departement des Innern hat dabei jedoch immer an der rechtskräftig verfügten Auflage festgehalten.</w:t>
      </w:r>
    </w:p>
    <w:p>
      <w:r>
        <w:rPr>
          <w:b/>
        </w:rPr>
        <w:t>E. 2.4</w:t>
      </w:r>
    </w:p>
    <w:p>
      <w:r>
        <w:t>Auszugehen ist von folgendem, von der Vorinstanz willkürfrei festgestellten Sachverhalt: Bei der im Rahmen der verkehrsmedizinischen Begutachtung des Beschwerdeführers vorgenommenen chemisch-toxikologischen Haaruntersuchung vom 29. Januar 2008 wurde eine sehr hohe Konzentration von 158 pg EtG pro mg Haar nachgewiesen (gemäss der Publikation "Bestimmung von Ethylglucuronid [EtG] in Haarproben" der Schweizerischen Gesellschaft für Rechtsmedizin [SGRM], Arbeitsgruppe Haaranalytik, Version 12/2009 [zur Publikation freigegeben am 27. Januar 2010], werden EtG-Analyseergebnisse von bis zu 30 pg pro mg Haar als moderater Alkoholkonsum ["Social-Drinking / Low-Risk-Drinking"], solche von über 30 pg pro mg Haar als risikoreicher Alkoholkonsum ["High-Risk-Drinking" bzw. "starker bis chronisch-exzessiver Alkohol-Konsum"] bezeichnet; vgl. hierzu auch Urteil 1C_243/2010 vom 10. Dezember 2010 E. 2.7). Im Gutachten des IRMZ vom 22. Februar 2008 wurde deshalb gefolgert, der Beschwerdeführer leide an einer die Fahreignung ausschliessenden Alkoholsucht. Nach dem Nachweis einer sechsmonatigen Alkoholabstinenz wurde dem Beschwerdeführer der Führerausweis mit Verfügung vom 19. September 2008 insbesondere unter der Auflage wieder erteilt, sich nach Ablauf von sechs Monaten erneut einer verkehrsmedizinischen Kontrolluntersuchung inklusive Haarprobe zu unterziehen, wobei eine Missachtung der Auflage den sofortigen vorsorglichen Entzug des Führerausweises zur Folge habe. Diese Verfügung vom 19. September 2008 erwuchs unangefochten in Rechtskraft.</w:t>
      </w:r>
    </w:p>
    <w:p>
      <w:r>
        <w:rPr>
          <w:b/>
        </w:rPr>
        <w:t>E. 2.5</w:t>
      </w:r>
    </w:p>
    <w:p>
      <w:r>
        <w:t>Der Beschwerdeführer hat die in der Verfügung vom 19. September 2008 mit der Wiedererteilung des Führerausweises verknüpfte Auflage der verkehrsmedizinischen Kontrolluntersuchung inklusive Haaranalyse nicht erfüllt. Ihm ist daher der Führerausweis in Anwendung von Art. 16 Abs. 1 Satz 2 sowie Art. 17 Abs. 5 SVG zu Recht wieder entzogen worden, und zwar ohne dass zuvor erneut verkehrsmedizinische Abklärungen hinsichtlich seiner Fahreignung hätten vorgenommen werden müssen. Die vom Beschwerdeführer dagegen erhobenen Einwände sind nicht stichhaltig. Insbesondere kann nicht gesagt werden, der Führerausweisentzug erweise sich nicht mehr als erforderlich, denn mangels verkehrsmedizinischer Kontrolluntersuchung ist ungeklärt, ob der Beschwerdeführer seine Alkoholsucht tatsächlich überwunden hat. Eine solche Untersuchung stellt ein geeignetes, notwendiges und verhältnismässiges Mittel zur Gewährleistung der Verkehrssicherheit dar, d.h. die Auflage ist trotz des damit verbundenen Eingriffs in den Persönlichkeitsbereich des Beschwerdeführers gerechtfertigt. Entgegen dem Vorbringen des Beschwerdeführers wird von ihm insoweit nicht eine vierjährige Alkoholabstinenz, sondern eine solche von sechs Monaten verlangt, welche mittels Haarprobenanalyse nachzuweisen ist. Im Übrigen ist die relativ lange Verfahrensdauer - der Beschwerdeführer hätte sich bereits im Februar 2009 der Untersuchung unterziehen müssen, der Führerausweis wurde jedoch erst mit Verfügung vom 11. Mai 2011 erneut entzogen - nicht dem Departement des Innern anzulasten. Vielmehr hat dieses mit diversen Fristerstreckungen den Anträgen des Beschwerdeführers entsprochen und seiner schwierigen gesundheitlichen Situation Rechnung getragen. Soweit der Beschwerdeführer schliesslich Verstösse gegen das Rechtsgleichheitsgebot ( Art. 8 Abs. 1 BV ), das Nichtdiskriminierungsverbot ( Art. 8 Abs. 2 BV ) und das Willkürverbot ( Art. 9 BV ) behauptet (vgl. E. 2.1 hiervor), sind die Rügen nicht hinreichend begründet, weshalb darauf nicht einzutreten ist ( Art. 42 Abs. 2 BGG ). Zusammenfassend ist festzuhalten, dass der Beschwerdeführer den Beleg einer sechsmonatigen Alkoholabstinenz mittels Haarprobenanalyse nicht erbracht hat, und dass sich das Festhalten an dieser rechtskräftig verfügten Auflage der Kontrolluntersuchung weder als rechtsmissbräuchlich noch als unverhältnismässig erweist. Der Führerausweisentzug verletzt damit kein Bundesrecht.</w:t>
      </w:r>
    </w:p>
    <w:p>
      <w:r>
        <w:rPr>
          <w:b/>
        </w:rPr>
        <w:t>E. 3</w:t>
      </w:r>
    </w:p>
    <w:p>
      <w:r>
        <w:t>Die Beschwerde ist abzuweisen, soweit darauf einzutreten ist.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