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1C_512/2016 vom 22. November 2016</w:t>
      </w:r>
    </w:p>
    <w:p>
      <w:r>
        <w:t>Bundesgericht, 2016-11-22, DE</w:t>
      </w:r>
    </w:p>
    <w:p>
      <w:r>
        <w:rPr>
          <w:b/>
        </w:rPr>
        <w:t xml:space="preserve">Quelle: </w:t>
      </w:r>
      <w:r>
        <w:t>https://mcp.opencaselaw.ch/entscheid/bger_1C_512_2016</w:t>
      </w:r>
    </w:p>
    <w:p>
      <w:r>
        <w:t>FR: TF 1C_512/2016 du 22 novembre 2016</w:t>
      </w:r>
    </w:p>
    <w:p>
      <w:r>
        <w:t>IT: TF 1C_512/2016 del 22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1C_512/2016</w:t>
      </w:r>
    </w:p>
    <w:p>
      <w:r>
        <w:t>Urteil vom 22. November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A.________AG,</w:t>
      </w:r>
    </w:p>
    <w:p>
      <w:r>
        <w:t>Beschwerdeführerin,</w:t>
      </w:r>
    </w:p>
    <w:p>
      <w:r>
        <w:t>gegen</w:t>
      </w:r>
    </w:p>
    <w:p>
      <w:r>
        <w:t>C.________,</w:t>
      </w:r>
    </w:p>
    <w:p>
      <w:r>
        <w:t>Beschwerdegegner,</w:t>
      </w:r>
    </w:p>
    <w:p>
      <w:r>
        <w:t>Staatsanwaltschaft See/Oberland,</w:t>
      </w:r>
    </w:p>
    <w:p>
      <w:r>
        <w:t>Oberstaatsanwaltschaft des Kantons Zürich.</w:t>
      </w:r>
    </w:p>
    <w:p>
      <w:r>
        <w:t>Gegenstand</w:t>
      </w:r>
    </w:p>
    <w:p>
      <w:r>
        <w:t>Ermächtigung zur Eröffnung einer Strafuntersuchung,</w:t>
      </w:r>
    </w:p>
    <w:p>
      <w:r>
        <w:t>Beschwerde gegen den Beschluss des Obergerichts des Kantons Zürich, III. Strafkammer, vom 6. Oktober 2016.</w:t>
      </w:r>
    </w:p>
    <w:p>
      <w:r>
        <w:t>In Erwägung,</w:t>
      </w:r>
    </w:p>
    <w:p>
      <w:r>
        <w:t>dass B.________ sich für die A.________AG mit E-Mail-Eingabe vom 1. November 2016 gegen einen betreffend (Nicht-) Ermächtigung zur Eröffnung einer Strafuntersuchung am 6. Oktober 2016 ergangenen, ihr am 17. November 2016 zugestellten Beschluss der III. Strafkammer des Obergerichts des Kantons Zürich ans Bundesgericht wandte;</w:t>
      </w:r>
    </w:p>
    <w:p>
      <w:r>
        <w:t>dass sie von Seite des Bundesgerichts gemäss Schreiben vom 7. November 2016 - wie bereits in einem anderen, sie selber betreffenden Verfahren (1B_348/2016) - aufgefordert worden ist, die Beschwerde bis zum Ablauf der Beschwerdefrist den gesetzlichen Erfordernissen entsprechend ( Art. 42 BGG ) zu verbessern, dies mit dem Hinweis darauf, dass Eingaben per Fax oder mit gewöhnlichem E-Mail ungültig sind, ebenso wie Rechtsschriften, auf denen sich die Unterschrift nur in Fotokopie befindet (und versehen mit der Androhung, bei Nichtbehebung des Mangels bleibe ihre Rechtsschrift unbeachtet; s. Art. 42 Abs. 1 und 5 BGG );</w:t>
      </w:r>
    </w:p>
    <w:p>
      <w:r>
        <w:t>dass sie auf dieses Schreiben hin nicht reagiert hat, so dass auf die Beschwerde, nach inzwischen (am Mittwoch, 16. November 2016) abgelaufener Beschwerdefrist (Art. 100 i.V.m. Art. 44 ff. BGG ) bei somit offensichtlichem Mangel im vereinfachten Verfahren nach Art. 108Abs. 1 lit. a BGG nicht einzutreten ist;</w:t>
      </w:r>
    </w:p>
    <w:p>
      <w:r>
        <w:t>dass bei den gegebenen Verhältnissen davon abgesehen werden kann, für das vorliegende Verfahren Kosten zu erheben;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See/Oberland, der Oberstaatsanwaltschaft des Kantons Zürich und dem Obergericht des Kantons Zürich, III. Strafkammer, schriftlich mitgeteilt.</w:t>
      </w:r>
    </w:p>
    <w:p>
      <w:r>
        <w:t>Lausanne, 22. November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