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1C_511/2016 vom 17. November 2016</w:t>
      </w:r>
    </w:p>
    <w:p>
      <w:r>
        <w:t>Bundesgericht, 2016-11-17, DE</w:t>
      </w:r>
    </w:p>
    <w:p>
      <w:r>
        <w:rPr>
          <w:b/>
        </w:rPr>
        <w:t xml:space="preserve">Quelle: </w:t>
      </w:r>
      <w:r>
        <w:t>https://mcp.opencaselaw.ch/entscheid/bger_1C_511_2016</w:t>
      </w:r>
    </w:p>
    <w:p>
      <w:r>
        <w:t>FR: TF 1C_511/2016 du 17 novembre 2016</w:t>
      </w:r>
    </w:p>
    <w:p>
      <w:r>
        <w:t>IT: TF 1C_511/2016 del 17 novembre 2016</w:t>
      </w:r>
    </w:p>
    <w:p>
      <w:pPr>
        <w:pStyle w:val="Heading2"/>
      </w:pPr>
      <w:r>
        <w:t>Erwägungen</w:t>
      </w:r>
    </w:p>
    <w:p>
      <w:r>
        <w:rPr>
          <w:b/>
        </w:rPr>
        <w:t>E. 1</w:t>
      </w:r>
    </w:p>
    <w:p>
      <w:r>
        <w:t>A.________, gegen den ein Strafverfahren vor dem Bezirksgericht Bülach hängig war, wandte sich am 26. August 2016 mit einer als Aufsichtsbeschwerde bezeichneten Eingabe an das Obergericht des Kantons Zürich. Nach zahlreichen weiteren Eingaben erklärte er am 5. September 2016 schriftlich den Rückzug seiner Aufsichtsbeschwerde. Mit Beschluss vom 23. September 2016 schrieb die Verwaltungskommission des Obergerichts des Kantons Zürich das Verfahren ab, beschloss, nicht von Amtes wegen aufsichtsrechtliche Massnahmen anzuordnen und auferlegte A.________ die Kosten von Fr. 500.--. A.________ erhob gegen diesen Beschluss Rekurs und beantragte, dass die Gebühr für den angefochtenen Beschluss aufgehoben oder sofort abgeschrieben werde. Die Rekurskommission des Obergerichts des Kantons Zürich wies den Rekurs mit Urteil vom 28. Oktober 2016 ab und auferlegte A.________ eine Gebühr von Fr. 200.--. Zur Begründung führte die Rekurskommission zusammenfassend aus, dass die Verwaltungskommission für die Verfahrenskosten den minimalen Betrag gemäss der massgeblichen Verordnung festgesetzt habe. Die Rekurskommission legte dar, weshalb sie die Aufsichtsbeschwerde als aussichtslos erachtete. Die Verwaltungskommission habe deshalb zu Recht die unentgeltliche Rechtspflege nicht gewährt. Ob die rechtskräftig auferlegten Kosten abzuschreiben seien, könne erst im Stadium des Kostenbezugs entschieden werden. Aufgrund der gemachten Ausführungen erachtete die Rekurskommission auch den Rekurs von Anfang an als aussichtslos und verweigerte die unentgeltliche Rechtspflege für das Rekursverfahren.</w:t>
      </w:r>
    </w:p>
    <w:p>
      <w:r>
        <w:rPr>
          <w:b/>
        </w:rPr>
        <w:t>E. 2</w:t>
      </w:r>
    </w:p>
    <w:p>
      <w:r>
        <w:t>A.________ führt mit Eingabe vom 2. November 2016 Beschwerde gegen das Urteil der Rekurskommission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angefochtenen Urteils nicht rechtsgenüglich auseinander und vermag mit seinen Ausführungen nicht ansatzweise aufzuzeigen, inwiefern die Begründung des angefochtenen Urteils bzw. das Urteil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