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1C_510/2021 vom 13. September 2021</w:t>
      </w:r>
    </w:p>
    <w:p>
      <w:r>
        <w:t>Bundesgericht, 2021-09-13, IT</w:t>
      </w:r>
    </w:p>
    <w:p>
      <w:r>
        <w:rPr>
          <w:b/>
        </w:rPr>
        <w:t xml:space="preserve">Quelle: </w:t>
      </w:r>
      <w:r>
        <w:t>https://mcp.opencaselaw.ch/entscheid/bger_1C_510_2021</w:t>
      </w:r>
    </w:p>
    <w:p>
      <w:r>
        <w:t>FR: TF 1C_510/2021 du 13 septembre 2021</w:t>
      </w:r>
    </w:p>
    <w:p>
      <w:r>
        <w:t>IT: TF 1C_510/2021 del 13 settembre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ricorso, in quanto presentato da A._________, è divenuto privo d'oggetto e la sua causa è stralciata dai ruoli, mentre è inammissibile in quanto presentato da B._________.</w:t>
      </w:r>
    </w:p>
    <w:p>
      <w:r>
        <w:rPr>
          <w:b/>
        </w:rPr>
        <w:t>E. 2</w:t>
      </w:r>
    </w:p>
    <w:p>
      <w:r>
        <w:t>Le spese giudiziarie di fr. 200.-- sono poste a carico di B._________.</w:t>
      </w:r>
    </w:p>
    <w:p>
      <w:r>
        <w:rPr>
          <w:b/>
        </w:rPr>
        <w:t>E. 3</w:t>
      </w:r>
    </w:p>
    <w:p>
      <w:r>
        <w:t>Comunicazione ai ricorrenti, al curatore avv. Pascal Cattaneo, all'Incaricato federale della protezione dei dati e della trasparenza e al Tribunale amministrativo federale, Corte I.</w:t>
      </w:r>
    </w:p>
    <w:p>
      <w:r>
        <w:t>Losanna, 1° novembre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