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1C_50/2011 vom 11. August 2011</w:t>
      </w:r>
    </w:p>
    <w:p>
      <w:r>
        <w:t>Bundesgericht, 2011-08-11, DE</w:t>
      </w:r>
    </w:p>
    <w:p>
      <w:r>
        <w:rPr>
          <w:b/>
        </w:rPr>
        <w:t xml:space="preserve">Quelle: </w:t>
      </w:r>
      <w:r>
        <w:t>https://mcp.opencaselaw.ch/entscheid/bger_1C_50_2011</w:t>
      </w:r>
    </w:p>
    <w:p>
      <w:r>
        <w:t>FR: TF 1C_50/2011 du 11 août 2011</w:t>
      </w:r>
    </w:p>
    <w:p>
      <w:r>
        <w:t>IT: TF 1C_50/2011 del 11 agosto 2011</w:t>
      </w:r>
    </w:p>
    <w:p>
      <w:pPr>
        <w:pStyle w:val="Heading2"/>
      </w:pPr>
      <w:r>
        <w:t>Erwägungen</w:t>
      </w:r>
    </w:p>
    <w:p>
      <w:r>
        <w:rPr>
          <w:b/>
        </w:rPr>
        <w:t>E. 1.1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unbestrittenermassen innerhalb des Perimeters, in dem die Strahlung mindestens 10 % des Anlagegrenzwerts beträgt. Sie sind deshalb gemäss der bundesgerichtlichen Rechtsprechung grundsätzlich zur Beschwerde legitimiert ( Art. 89 Abs. 1 lit. b und c BGG ; BGE 128 II 168 E. 2 S. 169 ff. mit Hinweisen). Auf die Beschwerde ist im Grundsatz einzutreten.</w:t>
      </w:r>
    </w:p>
    <w:p>
      <w:r>
        <w:rPr>
          <w:b/>
        </w:rPr>
        <w:t>E. 1.2.1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137 V 57 E. 1 S. 60; 135 III 127 E. 1.6 S. 130; 134 II 244 E. 2.1 und 2.2 S. 245 f.; je mit Hinweisen).</w:t>
      </w:r>
    </w:p>
    <w:p>
      <w:r>
        <w:rPr>
          <w:b/>
        </w:rPr>
        <w:t>E. 1.2.2</w:t>
      </w:r>
    </w:p>
    <w:p>
      <w:r>
        <w:t>Die Beschwerdeführer kritisieren die Kostenverteilung durch das Verwaltungsgericht. Dessen Argumentation, wonach die von der Stadt begangene Gehörsverletzung keinen Einfluss auf die Kostenverteilung im verwaltungsgerichtlichen Verfahren habe, da die Beschwerdeführer neben der Gehörsverletzung noch weitere, materielle Rügen geltend gemacht hätten und sie ihre Beschwerde nach Einsicht in das Schreiben vom 10. Dezember 2009 nicht zurückgezogen hätten, könne nicht gefolgt werden.</w:t>
      </w:r>
    </w:p>
    <w:p>
      <w:r>
        <w:t>Die Beschwerdeführer zeigen mit ihrem Vorbringen nicht hinreichend substanziiert auf, inwiefern der angefochtene Akt in diesem Punkt Recht verletzt; insbesondere machen sie nicht geltend, die Vorinstanz habe eine Norm des kantonalen Verfahrensrechts willkürlich angewendet. Auf die Beschwerde ist insofern nicht einzutreten.</w:t>
      </w:r>
    </w:p>
    <w:p>
      <w:r>
        <w:rPr>
          <w:b/>
        </w:rPr>
        <w:t>E. 2.1</w:t>
      </w:r>
    </w:p>
    <w:p>
      <w:r>
        <w:t>Die Beschwerdeführer rügen eine Verletzung ihres Anspruchs auf rechtliches Gehör ( Art. 29 Abs. 2 BV ). Es treffe zu, dass ihnen das Schreiben der Beschwerdegegnerin vom 10. Dezember 2009 im Rahmen des zweiten Schriftenwechsels vor dem Verwaltungsgericht zugestellt worden sei und sie sich dazu hätten äussern können. In diesem Punkt sei die Verletzung des rechtlichen Gehörs geheilt worden. Ihnen seien jedoch noch weitere Akten vorenthalten worden. So habe die Stadt Chur mit Schreiben vom 11. August 2009 Stellung zu einem Brief der Beschwerdegegnerin vom 6. August 2009 genommen. Im letztgenannten Schreiben habe sich die Beschwerdegegnerin offenbar geweigert, eine Alternativstandortprüfung durchzuführen und ein Gesamtkonzept vorzulegen. Weder das Schreiben vom 6. August 2009 noch der vorangegangene Schriftenwechsel sei den Beschwerdeführern zur Kenntnis gebracht worden. Selbst im Verfahren vor Verwaltungsgericht habe die Stadt Chur diese Unterlagen nicht eingereicht. Wie sich dem Schreiben der Beschwerdegegnerin vom 10. Dezember 2009 entnehmen lasse, hätten zudem am 26. August 2009 und am 16. Dezember 2009 Besprechungen zwischen der Stadt Chur und der Beschwerdegegnerin stattgefunden. Sie selbst seien nicht dazu eingeladen und auch nicht informiert worden.</w:t>
      </w:r>
    </w:p>
    <w:p>
      <w:r>
        <w:rPr>
          <w:b/>
        </w:rPr>
        <w:t>E. 2.2</w:t>
      </w:r>
    </w:p>
    <w:p>
      <w:r>
        <w:t>Nach der bundesgerichtlichen Rechtsprechung folgt aus dem Anspruch auf ein faires Verfahren und dem rechtlichen Gehör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zum Ganzen: Urteil 1C_88/2011 vom 15. Juni 2011 E. 3.4 mit Hinweisen).</w:t>
      </w:r>
    </w:p>
    <w:p>
      <w:r>
        <w:rPr>
          <w:b/>
        </w:rPr>
        <w:t>E. 2.3</w:t>
      </w:r>
    </w:p>
    <w:p>
      <w:r>
        <w:t>Die Stadt Chur reichte zusammen mit ihrer Duplik vom 26. April 2010 im Verfahren vor Verwaltungsgericht verschiedene Dokumente zur Vervollständigung der Verfahrensakten ein. Dazu gehören einerseits der Brief der Beschwerdegegnerin vom 6. August 2009 an die Stadt Chur und vorangehende Schreiben vom 25. Februar 2009 und vom 23. Juli 2009 der Stadt Chur an die Beschwerdegegnerin. Andererseits findet sich auch ein Protokoll vom 16. Dezember 2009 mit dem Titel "Besprechung Standortevaluation Mobilfunkanlagen" in den Beilagen zur Duplik. An der Besprechung hatten offensichtlich Vertreter der Stadt und verschiedener Mobilfunkbetreiber teilgenommen.</w:t>
      </w:r>
    </w:p>
    <w:p>
      <w:r>
        <w:t>Mit Schreiben vom 18. Mai 2010 sandte das Verwaltungsgericht den Beschwerdeführern die Duplik der Stadt Chur vom 26. April 2010 zu. Die Beschwerdeführer hätten somit Anlass und bis zur Urteilsfällung am 7. September 2010 auch genügend Zeit gehabt, das Verwaltungsgericht diesbezüglich um Akteneinsicht zu ersuchen. Es ist nicht ersichtlich und wird von den Beschwerdeführern auch nicht behauptet, dass sie dies getan hätten. In ihrer Stellungnahme vom 22. Juni 2011 im bundesgerichtlichen Verfahren berufen sie sich denn auch nur noch darauf, ihr Anspruch auf rechtliches Gehör sei in Bezug auf Besprechungen, die vor dem 10. Dezember 2009 stattgefunden hätten, verletzt worden. In Bezug auf die Schreiben vom 6. August 2009, vom 25. Februar 2009 und vom 23. Juli 2009 sowie in Bezug auf das Protokoll der Besprechung vom 16. Dezember 2009 erweist sich ihre Rüge somit als unbegründet.</w:t>
      </w:r>
    </w:p>
    <w:p>
      <w:r>
        <w:rPr>
          <w:b/>
        </w:rPr>
        <w:t>E. 2.4.1</w:t>
      </w:r>
    </w:p>
    <w:p>
      <w:r>
        <w:t>Zu prüfen bleibt, wie es sich mit der Besprechung vom 26. August 2009 verhält. Diese findet im Schreiben vom 10. Dezember 2009 der Beschwerdegegnerin an die Stadt Chur wie folgt Erwähnung:</w:t>
      </w:r>
    </w:p>
    <w:p>
      <w:r>
        <w:rPr>
          <w:b/>
        </w:rPr>
        <w:t>E. 2.4.2</w:t>
      </w:r>
    </w:p>
    <w:p>
      <w:r>
        <w:t>Dass, wie die Vorinstanz festhält, allfällige Besprechungen ins Schreiben vom 10. Dezember 2009 Eingang gefunden haben, ist zumindest insofern Spekulation, als sich abgesehen vom Protokoll vom 16. Dezember 2009 gar keine weiteren Gesprächsprotokolle bei den Akten befinden. Daraus lässt sich jedoch noch nicht ableiten, dass eine Gehörsverletzung stattgefunden hat. Eine Gehörsverletzung setzt nach dem Gesagten (vgl. E. 2.2 hiervor) voraus, dass die Besprechung vom 26. August 2009 verfahrensbezogen und damit entscheidwesentlich war.</w:t>
      </w:r>
    </w:p>
    <w:p>
      <w:r>
        <w:rPr>
          <w:b/>
        </w:rPr>
        <w:t>E. 2.4.3</w:t>
      </w:r>
    </w:p>
    <w:p>
      <w:r>
        <w:t>Aus dem zitierten Schreiben vom 10. Dezember 2009 ist zu schliessen, dass die Besprechung vom 26. August 2009, wie auch jene vom 16. Dezember 2009 im Rahmen von regelmässigen Kontakten zwischen der Stadt Chur und den Mobilfunkbetreibern stattfand. Die Kontakte sind vor dem Hintergrund von Art. 18 Abs. 3 des Baugesetzes der Stadt Chur vom 26. November 2006 (Gesetzessammlung Nr. 611; im Folgenden: BauG) zu sehen. Nach dieser Bestimmung kann die Baubehörde Standorte festlegen und insbesondere von den Mobilfunkbetreibern ein Gesamtkonzept für die Erstellung ihrer Anlagen verlangen. Im Rahmen dieses Gesamtkonzepts bzw. des Dialogmodells zwischen der Stadt Chur und den schweizerischen Mobilfunkbetreibern geht es offensichtlich unter anderem auch darum, Alternativstandorte zu prüfen. So hielt die Stadt Chur in ihrem Schreiben an den Rechtsvertreter der Beschwerdegegnerin vom 11. August 2009 nach einem Hinweis auf Art. 18 Abs. 3 BauG fest:</w:t>
      </w:r>
    </w:p>
    <w:p>
      <w:r>
        <w:t>"Die Stadt möchte vielmehr, dass die Swisscom (Schweiz) AG der Baubehörde plausibel aufzeigt, dass z.B. in einem Umkreis von 200 m zum geplanten Standort auf dem Gebäude an der Tittwiesenstrasse 29 keine umsetzbaren Alternativstandorte bestehen [...] Zudem ist seitens Ihrer Klientin ein Gesamtkonzept einzureichen das aufzeigt, dass für die Erfüllung einer Versorgung der Bevölkerung mit Dienstleistungen der Telekommunikation in den kommenden Jahren allenfalls noch diverse weitere Antennen erstellt werden müssen. Sofern Ihre Klientin diese Angaben liefert, könnte in Zusammenarbeit mit der Stadt eine Optimierung der Standorte erzielt werden [...]</w:t>
      </w:r>
    </w:p>
    <w:p>
      <w:r>
        <w:t>Ich hoffe, Sie können sich doch noch bereit erklären, im oben aufgezeigten Umfang mit der Stadt zusammenzuarbeiten. Sollte dies nicht der Fall sein, so müsste das Baugesuch aller Voraussicht nach abgewiesen werden[.]"</w:t>
      </w:r>
    </w:p>
    <w:p>
      <w:r>
        <w:t>Mithin geht es beim erwähnten Gesamtkonzept bzw. beim Dialogmodell um eine Planung, welche zwar über einzelne Bauprojekte hinausreicht, diese aber auch direkt beeinflussen kann, ja darauf ausgerichtet ist, steuernd auf diese einzuwirken. Dies bestätigt auch das Protokoll der Besprechung vom 16. Dezember 2009, welches sich primär mit dem Gesamtkonzept und dem Dialogmodell befasst, unter dem Titel "Weiteres Vorgehen" aber auch festhält, dass das pendente Gesuch der Swisscom für die Anlage an der Tittwiesenstrasse 29 mit zusätzlichen Unterlagen über die Standortevaluation ergänzt worden sei und vorbehältlich einer stadtinternen Prüfung bewilligt werden könne.</w:t>
      </w:r>
    </w:p>
    <w:p>
      <w:r>
        <w:t>Vor diesem Hintergrund muss davon ausgegangen werden, dass auch das Protokoll der Besprechung vom 26. August 2009 einen Bezug zum vorliegenden Baubewilligungsverfahren aufweist. Indirekt bestätigt dies im Übrigen selbst die Beschwerdegegnerin, wenn sie in ihrer Vernehmlassung zu Handen des Bundesgerichts ausführt, dass die von den Beschwerdeführern monierten Aktenstücke und die Verhandlungen zwischen der Stadt Chur und Vertretern der drei Mobilfunkanbieter "grossmehrheitlich" mit dem Baugesuch in keinem relevanten Konnex stünden und dass es dabei inhaltlich "nur am Rande" um das Baugesuch gegangen sei.</w:t>
      </w:r>
    </w:p>
    <w:p>
      <w:r>
        <w:t>Die Rüge der Gehörsverletzung erweist sich somit in dieser Hinsicht als begründet, weshalb der angefochtene Entscheid aufzuheben ist. Das Verwaltungsgericht wird den Beschwerdeführern das rechtliche Gehör zu gewähren und auf dieser Grundlage einen neuen Entscheid zu treffen haben.</w:t>
      </w:r>
    </w:p>
    <w:p>
      <w:r>
        <w:rPr>
          <w:b/>
        </w:rPr>
        <w:t>E. 3</w:t>
      </w:r>
    </w:p>
    <w:p>
      <w:r>
        <w:t>Die Beschwerde ist gutzuheissen, soweit darauf eingetreten werden kann. Der angefochtene Entscheid ist aufzuheben und die Sache zur neuen Beurteilung unter Gewährung des rechtlichen Gehörs an die Vorinstanz zurückzuweisen.</w:t>
      </w:r>
    </w:p>
    <w:p>
      <w:r>
        <w:t>Diesem Ausgang des Verfahrens entsprechend sind die Gerichtskosten der unterliegenden Beschwerdegegnerin aufzuerlegen ( Art. 66 Abs. 1 BGG ). Die Beschwerdegegnerin hat den obsiegenden, anwaltlich vertretenen Beschwerdeführern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