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1C_506/2024 vom 3. Oktober 2024</w:t>
      </w:r>
    </w:p>
    <w:p>
      <w:r>
        <w:t>Bundesgericht, 2024-10-03, DE</w:t>
      </w:r>
    </w:p>
    <w:p>
      <w:r>
        <w:rPr>
          <w:b/>
        </w:rPr>
        <w:t xml:space="preserve">Quelle: </w:t>
      </w:r>
      <w:r>
        <w:t>https://mcp.opencaselaw.ch/entscheid/bger_1C_506_2024</w:t>
      </w:r>
    </w:p>
    <w:p>
      <w:r>
        <w:t>FR: TF 1C_506/2024 du 3 octobre 2024</w:t>
      </w:r>
    </w:p>
    <w:p>
      <w:r>
        <w:t>IT: TF 1C_506/2024 del 3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1C_506/2024</w:t>
      </w:r>
    </w:p>
    <w:p>
      <w:r>
        <w:t>Verfügung vom 3. Oktober 2024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Gerichtsschreiber Baur.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Beschwerdegegner,</w:t>
      </w:r>
    </w:p>
    <w:p>
      <w:r>
        <w:t>vertreten durch Rechtsanwalt Lars Müller,</w:t>
      </w:r>
    </w:p>
    <w:p>
      <w:r>
        <w:t>Gemeinderat Wollerau,</w:t>
      </w:r>
    </w:p>
    <w:p>
      <w:r>
        <w:t>Hauptstrasse 15, Postfach 335, 8832 Wollerau,</w:t>
      </w:r>
    </w:p>
    <w:p>
      <w:r>
        <w:t>Regierungsrat des Kantons Schwyz,</w:t>
      </w:r>
    </w:p>
    <w:p>
      <w:r>
        <w:t>Bahnhofstrasse 9, Postfach 1260, 6431 Schwyz,</w:t>
      </w:r>
    </w:p>
    <w:p>
      <w:r>
        <w:t>C.________ AG,</w:t>
      </w:r>
    </w:p>
    <w:p>
      <w:r>
        <w:t>vertreten durch Rechtsanwälte Dr. Heribert Trachsel und/oder Patrick Hutter.</w:t>
      </w:r>
    </w:p>
    <w:p>
      <w:r>
        <w:t>Gegenstand</w:t>
      </w:r>
    </w:p>
    <w:p>
      <w:r>
        <w:t>Planungs- und Baurecht (nachträgliche Baubewilligung),</w:t>
      </w:r>
    </w:p>
    <w:p>
      <w:r>
        <w:t>Beschwerde gegen den Entscheid des Verwaltungsgerichts des Kantons Schwyz,</w:t>
      </w:r>
    </w:p>
    <w:p>
      <w:r>
        <w:t>Kammer III, vom 27. Juni 2024 (III 2024 25).</w:t>
      </w:r>
    </w:p>
    <w:p>
      <w:r>
        <w:t>Erwägungen:</w:t>
      </w:r>
    </w:p>
    <w:p>
      <w:r>
        <w:t>A.________ hat am 28. August 2024 beim Bundesgericht Beschwerde erhoben gegen den Entscheid des Verwaltungsgerichts des Kantons Schwyz vom 27. Juni 2024 betreffend Planungs- und Baurecht (nachträgliche Baubewilligung). Mit Eingabe vom 25. September 2024 zieht sie die Beschwerde zurück.</w:t>
      </w:r>
    </w:p>
    <w:p>
      <w:r>
        <w:t>Damit ist das vorliegende Beschwerdeverfahren als durch Beschwerderückzug erledigt im Verfahren nach Art. 32 Abs. 2 BGG abzuschreiben. Die Beschwerdeführerin hat entsprechend dem Verfahrensausgang die Gerichtskosten zu tragen ( Art. 66 Abs. 1 BGG ). Sie hat zudem der C.________ AG, deren Rechtsanwalt am 18. September 2024 innert der vonseiten des Bundesgerichts angesetzten Frist bis 15. Oktober 2024 eine Vernehmlassung eingereicht hat, eine Parteientschädigung zu bezahlen ( Art. 68 Abs. 1 und 2 BGG ). Weitere Parteientschädigungen sind nicht zuzusprechen, da der anwaltlich vertretene Beschwerdegegner B.________ keine Vernehmlassung eingereicht hat und den weiteren Verfahrensbeteiligten - soweit sie sich überhaupt geäussert haben - keine Parteientschädigung zusteht ( Art. 68 Abs. 3 BGG ).</w:t>
      </w:r>
    </w:p>
    <w:p>
      <w:r>
        <w:t>Demnach verfügt das präsidierende Mitglied:</w:t>
      </w:r>
    </w:p>
    <w:p>
      <w:r>
        <w:t>1.</w:t>
      </w:r>
    </w:p>
    <w:p>
      <w:r>
        <w:t>Das Verfahren 1C_506/2024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 Beschwerdeführerin hat die C.________ AG für das bundesgerichtliche Verfahren mit Fr. 800.-- zu entschädigen.</w:t>
      </w:r>
    </w:p>
    <w:p>
      <w:r>
        <w:t>4.</w:t>
      </w:r>
    </w:p>
    <w:p>
      <w:r>
        <w:t>Diese Verfügung wird den Parteien, dem Gemeinderat Wollerau, dem Regierungsrat des Kantons Schwyz, der C.________ AG und dem Verwaltungsgericht des Kantons Schwyz, Kammer III, schriftlich mitgeteilt.</w:t>
      </w:r>
    </w:p>
    <w:p>
      <w:r>
        <w:t>Lausanne, 3. Oktober 2024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Baur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