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1C_506/2010 vom 11. Januar 2011</w:t>
      </w:r>
    </w:p>
    <w:p>
      <w:r>
        <w:t>Bundesgericht, 2011-01-11, DE</w:t>
      </w:r>
    </w:p>
    <w:p>
      <w:r>
        <w:rPr>
          <w:b/>
        </w:rPr>
        <w:t xml:space="preserve">Quelle: </w:t>
      </w:r>
      <w:r>
        <w:t>https://mcp.opencaselaw.ch/entscheid/bger_1C_506_2010</w:t>
      </w:r>
    </w:p>
    <w:p>
      <w:r>
        <w:t>FR: TF 1C_506/2010 du 11 janvier 2011</w:t>
      </w:r>
    </w:p>
    <w:p>
      <w:r>
        <w:t>IT: TF 1C_506/2010 del 11 gennaio 2011</w:t>
      </w:r>
    </w:p>
    <w:p>
      <w:pPr>
        <w:pStyle w:val="Heading2"/>
      </w:pPr>
      <w:r>
        <w:t>Erwägungen</w:t>
      </w:r>
    </w:p>
    <w:p>
      <w:r>
        <w:rPr>
          <w:b/>
        </w:rPr>
        <w:t>E. 1</w:t>
      </w:r>
    </w:p>
    <w:p>
      <w:r>
        <w:t>Die Beschwerde verlangt die Aufhebung des Rückweisungsentscheids des Verwaltungsgerichts vom 7. Oktober 2009 und der Baubewilligung der Baukommission Lindau vom 22. Mai 2008. Beide Entscheide sind offensichtlich keine tauglichen Anfechtungsobjekte, was sich bereits aus dem ersten in dieser Sache ergangenen Entscheid des Bundesgerichts vom 24. Juni 2010 ergibt. Darauf wird verwiesen.</w:t>
      </w:r>
    </w:p>
    <w:p>
      <w:r>
        <w:t>Daran hat sich in der Zwischenzeit nichts Wesentliches geändert. Das aufgrund des verwaltungsgerichtlichen Rückweisungsentscheids wieder aufgenommene Rechtsmittelverfahren gegen die Baubewilligung vom 22. Mai 2008 ist vor Verwaltungsgericht hängig. Auch wenn sich dieses in Bezug auf die von den Beschwerdeführern erhobene Rüge im Rückweisungsentscheid bereits festgelegt hat und an diese Rechtsauffassung gebunden bleibt, ändert das nichts daran, dass offen ist, ob die umstrittene Baubewilligung vom Verwaltungsgericht geschützt oder wegen anderweitiger Einwände, die es noch nicht beurteilte, aufgehoben werden wird. Ein anfechtbarer Endentscheid wird somit in dieser Sache erst dann vorliegen, wenn ein kantonal letztinstanzlicher, verfahrensabschliessender Entscheid ergangen sein wird. Fällt dieser zugunsten der Beschwerdegegnerin bzw. zuungunsten der Beschwerdeführer aus, werden sie diesen und damit auch den Rückweisungsentscheid des Verwaltungsgerichts vom 7. Oktober 2009 anfechten können.</w:t>
      </w:r>
    </w:p>
    <w:p>
      <w:r>
        <w:t>Die Beschwerde erweist sich damit als unzulässig. Sie kann dementsprechend auch keine aufschiebende Wirkung entfalten, und es besteht kein Anlass, auf die Beschwerde einzutreten und sie bis zum Abschluss des verwaltungsgerichtlichen Verfahrens zu sistieren.</w:t>
      </w:r>
    </w:p>
    <w:p>
      <w:r>
        <w:rPr>
          <w:b/>
        </w:rPr>
        <w:t>E. 2</w:t>
      </w:r>
    </w:p>
    <w:p>
      <w:r>
        <w:t>Auf die Beschwerde ist nicht einzutreten. Bei diesem Ausgang des Verfahrens werden die Beschwerdeführer kostenpflichtig ( Art. 66 Abs. 1 BGG ). Sie haben der privaten Beschwerdegegnerin für das bundesgerichtliche Verfahren ausserdem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